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D9D2" w14:textId="1061CB44" w:rsidR="004A245B" w:rsidRDefault="004A245B" w:rsidP="004A245B">
      <w:pPr>
        <w:rPr>
          <w:rFonts w:ascii="Goudy Old Style" w:hAnsi="Goudy Old Styl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94548B" wp14:editId="44768609">
            <wp:simplePos x="0" y="0"/>
            <wp:positionH relativeFrom="margin">
              <wp:align>left</wp:align>
            </wp:positionH>
            <wp:positionV relativeFrom="paragraph">
              <wp:posOffset>-398633</wp:posOffset>
            </wp:positionV>
            <wp:extent cx="984250" cy="371755"/>
            <wp:effectExtent l="0" t="0" r="6350" b="9525"/>
            <wp:wrapNone/>
            <wp:docPr id="131029513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9513" name="Imagen 1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37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E554CE" w14:textId="1CB82172" w:rsidR="00D12B41" w:rsidRPr="008C7358" w:rsidRDefault="00D12B41" w:rsidP="000F22E8">
      <w:pPr>
        <w:jc w:val="center"/>
        <w:rPr>
          <w:rFonts w:ascii="Goudy Old Style" w:hAnsi="Goudy Old Style"/>
          <w:b/>
          <w:sz w:val="24"/>
          <w:szCs w:val="24"/>
        </w:rPr>
      </w:pPr>
      <w:r w:rsidRPr="008C7358">
        <w:rPr>
          <w:rFonts w:ascii="Goudy Old Style" w:hAnsi="Goudy Old Style"/>
          <w:b/>
          <w:sz w:val="24"/>
          <w:szCs w:val="24"/>
        </w:rPr>
        <w:t>CONVOCATORIA</w:t>
      </w:r>
    </w:p>
    <w:p w14:paraId="06F35914" w14:textId="77777777" w:rsidR="00D12B41" w:rsidRPr="008C7358" w:rsidRDefault="00D12B41" w:rsidP="008C7358">
      <w:pPr>
        <w:jc w:val="center"/>
        <w:rPr>
          <w:rFonts w:ascii="Goudy Old Style" w:hAnsi="Goudy Old Style"/>
          <w:b/>
          <w:sz w:val="24"/>
          <w:szCs w:val="24"/>
        </w:rPr>
      </w:pPr>
      <w:r w:rsidRPr="008C7358">
        <w:rPr>
          <w:rFonts w:ascii="Goudy Old Style" w:hAnsi="Goudy Old Style"/>
          <w:b/>
          <w:sz w:val="24"/>
          <w:szCs w:val="24"/>
        </w:rPr>
        <w:t>Becas de apoyo a la investigación del Instituto Riva-Agüero 202</w:t>
      </w:r>
      <w:r w:rsidR="00805139">
        <w:rPr>
          <w:rFonts w:ascii="Goudy Old Style" w:hAnsi="Goudy Old Style"/>
          <w:b/>
          <w:sz w:val="24"/>
          <w:szCs w:val="24"/>
        </w:rPr>
        <w:t>6</w:t>
      </w:r>
    </w:p>
    <w:p w14:paraId="40ACF981" w14:textId="77777777" w:rsidR="008C7358" w:rsidRDefault="008C7358" w:rsidP="008C7358">
      <w:pPr>
        <w:jc w:val="both"/>
        <w:rPr>
          <w:rFonts w:ascii="Goudy Old Style" w:hAnsi="Goudy Old Style"/>
          <w:sz w:val="24"/>
          <w:szCs w:val="24"/>
        </w:rPr>
      </w:pPr>
    </w:p>
    <w:p w14:paraId="46ECAE44" w14:textId="77777777" w:rsidR="00D12B41" w:rsidRPr="008C7358" w:rsidRDefault="00D12B41" w:rsidP="000F22E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La Dirección del Instituto Riva-Agüero tiene el agrado de anunciar la convocatoria</w:t>
      </w:r>
    </w:p>
    <w:p w14:paraId="00E64FD5" w14:textId="77777777" w:rsidR="00D12B41" w:rsidRPr="008C7358" w:rsidRDefault="00D12B41" w:rsidP="000F22E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de becas de investigación correspondiente al período 202</w:t>
      </w:r>
      <w:r w:rsidR="00805139">
        <w:rPr>
          <w:rFonts w:ascii="Goudy Old Style" w:hAnsi="Goudy Old Style"/>
          <w:sz w:val="24"/>
          <w:szCs w:val="24"/>
        </w:rPr>
        <w:t>6</w:t>
      </w:r>
      <w:r w:rsidRPr="008C7358">
        <w:rPr>
          <w:rFonts w:ascii="Goudy Old Style" w:hAnsi="Goudy Old Style"/>
          <w:sz w:val="24"/>
          <w:szCs w:val="24"/>
        </w:rPr>
        <w:t>. Los proyectos deberán</w:t>
      </w:r>
    </w:p>
    <w:p w14:paraId="1E914BCA" w14:textId="77777777" w:rsidR="00D12B41" w:rsidRDefault="00D12B41" w:rsidP="000F22E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presentarse teniendo en cuenta las siguientes condiciones:</w:t>
      </w:r>
    </w:p>
    <w:p w14:paraId="47153AB5" w14:textId="77777777" w:rsidR="008C7358" w:rsidRPr="008C7358" w:rsidRDefault="008C7358" w:rsidP="008C7358">
      <w:pPr>
        <w:jc w:val="both"/>
        <w:rPr>
          <w:rFonts w:ascii="Goudy Old Style" w:hAnsi="Goudy Old Style"/>
          <w:sz w:val="24"/>
          <w:szCs w:val="24"/>
        </w:rPr>
      </w:pPr>
    </w:p>
    <w:p w14:paraId="147A0B2F" w14:textId="77777777" w:rsidR="000F22E8" w:rsidRDefault="00D12B41" w:rsidP="000F22E8">
      <w:pPr>
        <w:pStyle w:val="Prrafodelista"/>
        <w:numPr>
          <w:ilvl w:val="0"/>
          <w:numId w:val="8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Categorías de participación</w:t>
      </w:r>
    </w:p>
    <w:p w14:paraId="290BC891" w14:textId="77777777" w:rsidR="000F22E8" w:rsidRPr="000F22E8" w:rsidRDefault="000F22E8" w:rsidP="000F22E8">
      <w:pPr>
        <w:pStyle w:val="Prrafodelista"/>
        <w:jc w:val="both"/>
        <w:rPr>
          <w:rFonts w:ascii="Goudy Old Style" w:hAnsi="Goudy Old Style"/>
          <w:sz w:val="24"/>
          <w:szCs w:val="24"/>
        </w:rPr>
      </w:pPr>
    </w:p>
    <w:p w14:paraId="441A28E2" w14:textId="77777777" w:rsidR="000F22E8" w:rsidRDefault="000F22E8" w:rsidP="008C7358">
      <w:pPr>
        <w:pStyle w:val="Prrafodelista"/>
        <w:numPr>
          <w:ilvl w:val="0"/>
          <w:numId w:val="9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Modalidad</w:t>
      </w:r>
      <w:r w:rsidR="00D12B41" w:rsidRPr="000F22E8">
        <w:rPr>
          <w:rFonts w:ascii="Goudy Old Style" w:hAnsi="Goudy Old Style"/>
          <w:sz w:val="24"/>
          <w:szCs w:val="24"/>
        </w:rPr>
        <w:t xml:space="preserve"> beca individual de investigación de S/</w:t>
      </w:r>
      <w:r>
        <w:rPr>
          <w:rFonts w:ascii="Goudy Old Style" w:hAnsi="Goudy Old Style"/>
          <w:sz w:val="24"/>
          <w:szCs w:val="24"/>
        </w:rPr>
        <w:t xml:space="preserve">. </w:t>
      </w:r>
      <w:r w:rsidR="00D12B41" w:rsidRPr="000F22E8">
        <w:rPr>
          <w:rFonts w:ascii="Goudy Old Style" w:hAnsi="Goudy Old Style"/>
          <w:sz w:val="24"/>
          <w:szCs w:val="24"/>
        </w:rPr>
        <w:t>10 000 (diez mil soles)</w:t>
      </w:r>
    </w:p>
    <w:p w14:paraId="3A9F4782" w14:textId="77777777" w:rsidR="00D12B41" w:rsidRPr="000F22E8" w:rsidRDefault="000F22E8" w:rsidP="008C7358">
      <w:pPr>
        <w:pStyle w:val="Prrafodelista"/>
        <w:numPr>
          <w:ilvl w:val="0"/>
          <w:numId w:val="9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Modalidad beca</w:t>
      </w:r>
      <w:r w:rsidR="00D12B41" w:rsidRPr="000F22E8">
        <w:rPr>
          <w:rFonts w:ascii="Goudy Old Style" w:hAnsi="Goudy Old Style"/>
          <w:sz w:val="24"/>
          <w:szCs w:val="24"/>
        </w:rPr>
        <w:t xml:space="preserve"> grupal de investigación de S/</w:t>
      </w:r>
      <w:r>
        <w:rPr>
          <w:rFonts w:ascii="Goudy Old Style" w:hAnsi="Goudy Old Style"/>
          <w:sz w:val="24"/>
          <w:szCs w:val="24"/>
        </w:rPr>
        <w:t>.</w:t>
      </w:r>
      <w:r w:rsidR="00D12B41" w:rsidRPr="000F22E8">
        <w:rPr>
          <w:rFonts w:ascii="Goudy Old Style" w:hAnsi="Goudy Old Style"/>
          <w:sz w:val="24"/>
          <w:szCs w:val="24"/>
        </w:rPr>
        <w:t xml:space="preserve"> 20 000 (veinte mil soles)</w:t>
      </w:r>
    </w:p>
    <w:p w14:paraId="0B87252A" w14:textId="77777777" w:rsidR="008C7358" w:rsidRDefault="008C7358" w:rsidP="008C7358">
      <w:pPr>
        <w:jc w:val="both"/>
        <w:rPr>
          <w:rFonts w:ascii="Goudy Old Style" w:hAnsi="Goudy Old Style"/>
          <w:sz w:val="24"/>
          <w:szCs w:val="24"/>
        </w:rPr>
      </w:pPr>
    </w:p>
    <w:p w14:paraId="5AA9750D" w14:textId="77777777" w:rsidR="00D12B41" w:rsidRPr="008C7358" w:rsidRDefault="008C7358" w:rsidP="008C735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2. </w:t>
      </w:r>
      <w:r w:rsidR="00D12B41" w:rsidRPr="008C7358">
        <w:rPr>
          <w:rFonts w:ascii="Goudy Old Style" w:hAnsi="Goudy Old Style"/>
          <w:sz w:val="24"/>
          <w:szCs w:val="24"/>
        </w:rPr>
        <w:t>Condiciones generales para todas las categorías</w:t>
      </w:r>
    </w:p>
    <w:p w14:paraId="31FC67CA" w14:textId="77777777" w:rsidR="000F22E8" w:rsidRDefault="00D12B41" w:rsidP="008C7358">
      <w:pPr>
        <w:pStyle w:val="Prrafodelista"/>
        <w:numPr>
          <w:ilvl w:val="0"/>
          <w:numId w:val="10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La beca individual y la beca grupal tendrán una duración máxima de diez</w:t>
      </w:r>
      <w:r w:rsid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meses, establecida entre el 1 de noviembre de 202</w:t>
      </w:r>
      <w:r w:rsidR="0046440D">
        <w:rPr>
          <w:rFonts w:ascii="Goudy Old Style" w:hAnsi="Goudy Old Style"/>
          <w:sz w:val="24"/>
          <w:szCs w:val="24"/>
        </w:rPr>
        <w:t>5</w:t>
      </w:r>
      <w:r w:rsidRPr="000F22E8">
        <w:rPr>
          <w:rFonts w:ascii="Goudy Old Style" w:hAnsi="Goudy Old Style"/>
          <w:sz w:val="24"/>
          <w:szCs w:val="24"/>
        </w:rPr>
        <w:t xml:space="preserve"> y el 1 de setiembre de</w:t>
      </w:r>
      <w:r w:rsid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202</w:t>
      </w:r>
      <w:r w:rsidR="0046440D">
        <w:rPr>
          <w:rFonts w:ascii="Goudy Old Style" w:hAnsi="Goudy Old Style"/>
          <w:sz w:val="24"/>
          <w:szCs w:val="24"/>
        </w:rPr>
        <w:t>6</w:t>
      </w:r>
      <w:r w:rsidRPr="000F22E8">
        <w:rPr>
          <w:rFonts w:ascii="Goudy Old Style" w:hAnsi="Goudy Old Style"/>
          <w:sz w:val="24"/>
          <w:szCs w:val="24"/>
        </w:rPr>
        <w:t>.</w:t>
      </w:r>
    </w:p>
    <w:p w14:paraId="3B2671B9" w14:textId="77777777" w:rsidR="00D12B41" w:rsidRDefault="00D12B41" w:rsidP="008C7358">
      <w:pPr>
        <w:pStyle w:val="Prrafodelista"/>
        <w:numPr>
          <w:ilvl w:val="0"/>
          <w:numId w:val="10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Los temas de los proyectos deben inscribirse dentro de una de las líneas de</w:t>
      </w:r>
      <w:r w:rsid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investigación del IRA, que son las siguientes:</w:t>
      </w:r>
    </w:p>
    <w:p w14:paraId="4CE588AB" w14:textId="77777777" w:rsidR="000F22E8" w:rsidRPr="000F22E8" w:rsidRDefault="000F22E8" w:rsidP="000F22E8">
      <w:pPr>
        <w:pStyle w:val="Prrafodelista"/>
        <w:jc w:val="both"/>
        <w:rPr>
          <w:rFonts w:ascii="Goudy Old Style" w:hAnsi="Goudy Old Style"/>
          <w:sz w:val="24"/>
          <w:szCs w:val="24"/>
        </w:rPr>
      </w:pPr>
    </w:p>
    <w:p w14:paraId="1CB8E662" w14:textId="77777777" w:rsidR="000F22E8" w:rsidRDefault="00D12B41" w:rsidP="008C7358">
      <w:pPr>
        <w:pStyle w:val="Prrafodelista"/>
        <w:numPr>
          <w:ilvl w:val="0"/>
          <w:numId w:val="11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Historia del Perú, historia de América Latina e historia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transatlántica: siglos XVI- XXI</w:t>
      </w:r>
    </w:p>
    <w:p w14:paraId="7C6B0468" w14:textId="77777777" w:rsidR="000F22E8" w:rsidRDefault="00D12B41" w:rsidP="008C7358">
      <w:pPr>
        <w:pStyle w:val="Prrafodelista"/>
        <w:numPr>
          <w:ilvl w:val="0"/>
          <w:numId w:val="11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Estado, política, procesos y actores sociales: siglos XVI-XXI</w:t>
      </w:r>
    </w:p>
    <w:p w14:paraId="3094FC93" w14:textId="77777777" w:rsidR="000F22E8" w:rsidRDefault="00D12B41" w:rsidP="008C7358">
      <w:pPr>
        <w:pStyle w:val="Prrafodelista"/>
        <w:numPr>
          <w:ilvl w:val="0"/>
          <w:numId w:val="11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Literatura, arte, cine y otras prácticas culturales</w:t>
      </w:r>
    </w:p>
    <w:p w14:paraId="5EAA515E" w14:textId="77777777" w:rsidR="000F22E8" w:rsidRDefault="00D12B41" w:rsidP="008C7358">
      <w:pPr>
        <w:pStyle w:val="Prrafodelista"/>
        <w:numPr>
          <w:ilvl w:val="0"/>
          <w:numId w:val="11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Patrimonio material e inmaterial</w:t>
      </w:r>
    </w:p>
    <w:p w14:paraId="4700654E" w14:textId="77777777" w:rsidR="00D12B41" w:rsidRDefault="00D12B41" w:rsidP="008C7358">
      <w:pPr>
        <w:pStyle w:val="Prrafodelista"/>
        <w:numPr>
          <w:ilvl w:val="0"/>
          <w:numId w:val="11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 xml:space="preserve"> Filosofía, ciencia y educación en el Perú y sus relaciones con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Latinoamérica y Europa: siglos XVI-XXI</w:t>
      </w:r>
      <w:r w:rsidR="000F22E8">
        <w:rPr>
          <w:rFonts w:ascii="Goudy Old Style" w:hAnsi="Goudy Old Style"/>
          <w:sz w:val="24"/>
          <w:szCs w:val="24"/>
        </w:rPr>
        <w:t>.</w:t>
      </w:r>
    </w:p>
    <w:p w14:paraId="753B3939" w14:textId="77777777" w:rsidR="000F22E8" w:rsidRPr="000F22E8" w:rsidRDefault="000F22E8" w:rsidP="000F22E8">
      <w:pPr>
        <w:pStyle w:val="Prrafodelista"/>
        <w:jc w:val="both"/>
        <w:rPr>
          <w:rFonts w:ascii="Goudy Old Style" w:hAnsi="Goudy Old Style"/>
          <w:sz w:val="24"/>
          <w:szCs w:val="24"/>
        </w:rPr>
      </w:pPr>
    </w:p>
    <w:p w14:paraId="7C0F4261" w14:textId="77777777" w:rsidR="000F22E8" w:rsidRDefault="00D12B41" w:rsidP="008C7358">
      <w:pPr>
        <w:pStyle w:val="Prrafodelista"/>
        <w:numPr>
          <w:ilvl w:val="0"/>
          <w:numId w:val="12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Las investigaciones pueden contar con otra fuente de financiación, bien sea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de la PUCP o externa, la cual deberá ser mencionada en la presentación del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proyecto y se regirá por las normas y disposiciones establecidas por la PUCP.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Este aporte adicional puede ser en dinero o en especie.</w:t>
      </w:r>
    </w:p>
    <w:p w14:paraId="70727B0C" w14:textId="77777777" w:rsidR="00D12B41" w:rsidRPr="000F22E8" w:rsidRDefault="00D12B41" w:rsidP="008C7358">
      <w:pPr>
        <w:pStyle w:val="Prrafodelista"/>
        <w:numPr>
          <w:ilvl w:val="0"/>
          <w:numId w:val="12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Los ganadores de las becas se comprometen a firmar los acuerdos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establecidos con el instituto. Uno de ellos es que publiquen los resultados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 xml:space="preserve">de su estudio en una revista indexada en </w:t>
      </w:r>
      <w:proofErr w:type="spellStart"/>
      <w:r w:rsidRPr="000F22E8">
        <w:rPr>
          <w:rFonts w:ascii="Goudy Old Style" w:hAnsi="Goudy Old Style"/>
          <w:sz w:val="24"/>
          <w:szCs w:val="24"/>
        </w:rPr>
        <w:t>Scopus</w:t>
      </w:r>
      <w:proofErr w:type="spellEnd"/>
      <w:r w:rsidRPr="000F22E8">
        <w:rPr>
          <w:rFonts w:ascii="Goudy Old Style" w:hAnsi="Goudy Old Style"/>
          <w:sz w:val="24"/>
          <w:szCs w:val="24"/>
        </w:rPr>
        <w:t xml:space="preserve">, Web </w:t>
      </w:r>
      <w:proofErr w:type="spellStart"/>
      <w:r w:rsidRPr="000F22E8">
        <w:rPr>
          <w:rFonts w:ascii="Goudy Old Style" w:hAnsi="Goudy Old Style"/>
          <w:sz w:val="24"/>
          <w:szCs w:val="24"/>
        </w:rPr>
        <w:t>of</w:t>
      </w:r>
      <w:proofErr w:type="spellEnd"/>
      <w:r w:rsidRPr="000F22E8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0F22E8">
        <w:rPr>
          <w:rFonts w:ascii="Goudy Old Style" w:hAnsi="Goudy Old Style"/>
          <w:sz w:val="24"/>
          <w:szCs w:val="24"/>
        </w:rPr>
        <w:t>Science</w:t>
      </w:r>
      <w:proofErr w:type="spellEnd"/>
      <w:r w:rsidRPr="000F22E8">
        <w:rPr>
          <w:rFonts w:ascii="Goudy Old Style" w:hAnsi="Goudy Old Style"/>
          <w:sz w:val="24"/>
          <w:szCs w:val="24"/>
        </w:rPr>
        <w:t xml:space="preserve"> o en un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libro de una editorial académica. En dicha publicación debe aparecer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explícitamente su filiación con el Instituto Riva-Agüero.</w:t>
      </w:r>
    </w:p>
    <w:p w14:paraId="72E76647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3. Condiciones de la beca individual</w:t>
      </w:r>
    </w:p>
    <w:p w14:paraId="324BB9CA" w14:textId="77777777" w:rsidR="00D12B41" w:rsidRPr="008C7358" w:rsidRDefault="00FA2112" w:rsidP="008C735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Están habilitados para presentarse al concurso</w:t>
      </w:r>
    </w:p>
    <w:p w14:paraId="1E2347F0" w14:textId="4B0C6338" w:rsidR="000F22E8" w:rsidRDefault="004A245B" w:rsidP="00FA2112">
      <w:pPr>
        <w:pStyle w:val="Prrafodelista"/>
        <w:numPr>
          <w:ilvl w:val="0"/>
          <w:numId w:val="8"/>
        </w:numPr>
        <w:jc w:val="both"/>
        <w:rPr>
          <w:rFonts w:ascii="Goudy Old Style" w:hAnsi="Goudy Old Style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5473B7A" wp14:editId="0A178C85">
            <wp:simplePos x="0" y="0"/>
            <wp:positionH relativeFrom="margin">
              <wp:align>left</wp:align>
            </wp:positionH>
            <wp:positionV relativeFrom="paragraph">
              <wp:posOffset>-393553</wp:posOffset>
            </wp:positionV>
            <wp:extent cx="984250" cy="371755"/>
            <wp:effectExtent l="0" t="0" r="6350" b="9525"/>
            <wp:wrapNone/>
            <wp:docPr id="949992934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9513" name="Imagen 1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37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2112">
        <w:rPr>
          <w:rFonts w:ascii="Goudy Old Style" w:hAnsi="Goudy Old Style"/>
          <w:sz w:val="24"/>
          <w:szCs w:val="24"/>
        </w:rPr>
        <w:t>l</w:t>
      </w:r>
      <w:r w:rsidR="00D12B41" w:rsidRPr="000F22E8">
        <w:rPr>
          <w:rFonts w:ascii="Goudy Old Style" w:hAnsi="Goudy Old Style"/>
          <w:sz w:val="24"/>
          <w:szCs w:val="24"/>
        </w:rPr>
        <w:t>os miembros ordinarios del Instituto Riva-Agüero</w:t>
      </w:r>
      <w:r w:rsidR="00FA2112"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 xml:space="preserve"> </w:t>
      </w:r>
    </w:p>
    <w:p w14:paraId="4A8B7597" w14:textId="77777777" w:rsidR="000F22E8" w:rsidRDefault="00FA2112" w:rsidP="000F22E8">
      <w:pPr>
        <w:pStyle w:val="Prrafodelista"/>
        <w:numPr>
          <w:ilvl w:val="0"/>
          <w:numId w:val="15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l</w:t>
      </w:r>
      <w:r w:rsidR="00D12B41" w:rsidRPr="000F22E8">
        <w:rPr>
          <w:rFonts w:ascii="Goudy Old Style" w:hAnsi="Goudy Old Style"/>
          <w:sz w:val="24"/>
          <w:szCs w:val="24"/>
        </w:rPr>
        <w:t>os miembros asociados del Instituto Riva-Agüero que cuenten con el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grado de doctor y que cumplan con la condición de ser docentes contratados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por la PUCP –con dedicación TPA, TPC o TC– y que hayan dictado por lo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menos un curso con un valor mínimo de dos créditos en los últimos cuatro</w:t>
      </w:r>
      <w:r w:rsidR="008C7358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semestres regulares, incluido el semestre de esta convocatoria (202</w:t>
      </w:r>
      <w:r>
        <w:rPr>
          <w:rFonts w:ascii="Goudy Old Style" w:hAnsi="Goudy Old Style"/>
          <w:sz w:val="24"/>
          <w:szCs w:val="24"/>
        </w:rPr>
        <w:t>3</w:t>
      </w:r>
      <w:r w:rsidR="00D12B41" w:rsidRPr="000F22E8">
        <w:rPr>
          <w:rFonts w:ascii="Goudy Old Style" w:hAnsi="Goudy Old Style"/>
          <w:sz w:val="24"/>
          <w:szCs w:val="24"/>
        </w:rPr>
        <w:t>-I, 202</w:t>
      </w:r>
      <w:r>
        <w:rPr>
          <w:rFonts w:ascii="Goudy Old Style" w:hAnsi="Goudy Old Style"/>
          <w:sz w:val="24"/>
          <w:szCs w:val="24"/>
        </w:rPr>
        <w:t>3</w:t>
      </w:r>
      <w:r w:rsidR="00D12B41" w:rsidRPr="000F22E8">
        <w:rPr>
          <w:rFonts w:ascii="Goudy Old Style" w:hAnsi="Goudy Old Style"/>
          <w:sz w:val="24"/>
          <w:szCs w:val="24"/>
        </w:rPr>
        <w:t>-2, 202</w:t>
      </w:r>
      <w:r>
        <w:rPr>
          <w:rFonts w:ascii="Goudy Old Style" w:hAnsi="Goudy Old Style"/>
          <w:sz w:val="24"/>
          <w:szCs w:val="24"/>
        </w:rPr>
        <w:t>4</w:t>
      </w:r>
      <w:r w:rsidR="00D12B41" w:rsidRPr="000F22E8">
        <w:rPr>
          <w:rFonts w:ascii="Goudy Old Style" w:hAnsi="Goudy Old Style"/>
          <w:sz w:val="24"/>
          <w:szCs w:val="24"/>
        </w:rPr>
        <w:t>-1 y 202</w:t>
      </w:r>
      <w:r>
        <w:rPr>
          <w:rFonts w:ascii="Goudy Old Style" w:hAnsi="Goudy Old Style"/>
          <w:sz w:val="24"/>
          <w:szCs w:val="24"/>
        </w:rPr>
        <w:t>4</w:t>
      </w:r>
      <w:r w:rsidR="00D12B41" w:rsidRPr="000F22E8">
        <w:rPr>
          <w:rFonts w:ascii="Goudy Old Style" w:hAnsi="Goudy Old Style"/>
          <w:sz w:val="24"/>
          <w:szCs w:val="24"/>
        </w:rPr>
        <w:t>-2).</w:t>
      </w:r>
    </w:p>
    <w:p w14:paraId="632AEC8F" w14:textId="77777777" w:rsidR="000F22E8" w:rsidRDefault="00FA2112" w:rsidP="000F22E8">
      <w:pPr>
        <w:pStyle w:val="Prrafodelista"/>
        <w:numPr>
          <w:ilvl w:val="0"/>
          <w:numId w:val="15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l</w:t>
      </w:r>
      <w:r w:rsidR="00D12B41" w:rsidRPr="000F22E8">
        <w:rPr>
          <w:rFonts w:ascii="Goudy Old Style" w:hAnsi="Goudy Old Style"/>
          <w:sz w:val="24"/>
          <w:szCs w:val="24"/>
        </w:rPr>
        <w:t>os miembros afiliados y honorarios del Instituto Riva-Agüero que cuenten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con el grado de doctor y que cumplan con la condición de ser parte de un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grupo de investigación IRA. Al momento de la postulación, el candidato no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debe contar con ninguna actividad académica, artículo o investigación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pendiente de entrega al Instituto.</w:t>
      </w:r>
    </w:p>
    <w:p w14:paraId="00C20777" w14:textId="77777777" w:rsidR="00FA2112" w:rsidRDefault="00D12B41" w:rsidP="00FA2112">
      <w:pPr>
        <w:pStyle w:val="Prrafodelista"/>
        <w:numPr>
          <w:ilvl w:val="0"/>
          <w:numId w:val="21"/>
        </w:numPr>
        <w:jc w:val="both"/>
        <w:rPr>
          <w:rFonts w:ascii="Goudy Old Style" w:hAnsi="Goudy Old Style"/>
          <w:sz w:val="24"/>
          <w:szCs w:val="24"/>
        </w:rPr>
      </w:pPr>
      <w:r w:rsidRPr="00FA2112">
        <w:rPr>
          <w:rFonts w:ascii="Goudy Old Style" w:hAnsi="Goudy Old Style"/>
          <w:sz w:val="24"/>
          <w:szCs w:val="24"/>
        </w:rPr>
        <w:t>En esta categoría se debe presentar un proyecto de investigación original,</w:t>
      </w:r>
      <w:r w:rsidR="00032BF5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>el cual estará a cargo de un investigador principal quien actuará como</w:t>
      </w:r>
      <w:r w:rsidR="00032BF5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 xml:space="preserve">responsable y director de su </w:t>
      </w:r>
      <w:r w:rsidR="00032BF5" w:rsidRPr="00FA2112">
        <w:rPr>
          <w:rFonts w:ascii="Goudy Old Style" w:hAnsi="Goudy Old Style"/>
          <w:sz w:val="24"/>
          <w:szCs w:val="24"/>
        </w:rPr>
        <w:t xml:space="preserve">propio </w:t>
      </w:r>
      <w:r w:rsidRPr="00FA2112">
        <w:rPr>
          <w:rFonts w:ascii="Goudy Old Style" w:hAnsi="Goudy Old Style"/>
          <w:sz w:val="24"/>
          <w:szCs w:val="24"/>
        </w:rPr>
        <w:t>proyecto. El investigador principal podrá contar</w:t>
      </w:r>
      <w:r w:rsidR="00032BF5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>con un equipo complementario de investigadores, el cual puede estar</w:t>
      </w:r>
      <w:r w:rsidR="00032BF5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>formado por uno o dos miembros ordinarios</w:t>
      </w:r>
      <w:r w:rsidR="008C7FA6">
        <w:rPr>
          <w:rFonts w:ascii="Goudy Old Style" w:hAnsi="Goudy Old Style"/>
          <w:sz w:val="24"/>
          <w:szCs w:val="24"/>
        </w:rPr>
        <w:t xml:space="preserve">, asociados o </w:t>
      </w:r>
      <w:r w:rsidRPr="00FA2112">
        <w:rPr>
          <w:rFonts w:ascii="Goudy Old Style" w:hAnsi="Goudy Old Style"/>
          <w:sz w:val="24"/>
          <w:szCs w:val="24"/>
        </w:rPr>
        <w:t>afiliados del Instituto.</w:t>
      </w:r>
    </w:p>
    <w:p w14:paraId="2EA507B8" w14:textId="77777777" w:rsidR="00FA2112" w:rsidRDefault="00D12B41" w:rsidP="00FA2112">
      <w:pPr>
        <w:pStyle w:val="Prrafodelista"/>
        <w:numPr>
          <w:ilvl w:val="0"/>
          <w:numId w:val="21"/>
        </w:numPr>
        <w:jc w:val="both"/>
        <w:rPr>
          <w:rFonts w:ascii="Goudy Old Style" w:hAnsi="Goudy Old Style"/>
          <w:sz w:val="24"/>
          <w:szCs w:val="24"/>
        </w:rPr>
      </w:pPr>
      <w:r w:rsidRPr="00FA2112">
        <w:rPr>
          <w:rFonts w:ascii="Goudy Old Style" w:hAnsi="Goudy Old Style"/>
          <w:sz w:val="24"/>
          <w:szCs w:val="24"/>
        </w:rPr>
        <w:t xml:space="preserve">El apoyo económico otorgado por la beca individual, </w:t>
      </w:r>
      <w:r w:rsidR="00032BF5" w:rsidRPr="00FA2112">
        <w:rPr>
          <w:rFonts w:ascii="Goudy Old Style" w:hAnsi="Goudy Old Style"/>
          <w:sz w:val="24"/>
          <w:szCs w:val="24"/>
        </w:rPr>
        <w:t>que asciende a la suma de</w:t>
      </w:r>
      <w:r w:rsidR="000F22E8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>S/10</w:t>
      </w:r>
      <w:r w:rsidR="00032BF5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 xml:space="preserve">000, financiará los honorarios del </w:t>
      </w:r>
      <w:r w:rsidR="00032BF5" w:rsidRPr="00FA2112">
        <w:rPr>
          <w:rFonts w:ascii="Goudy Old Style" w:hAnsi="Goudy Old Style"/>
          <w:sz w:val="24"/>
          <w:szCs w:val="24"/>
        </w:rPr>
        <w:t xml:space="preserve">investigador o el equipo de investigación si es que fuera el caso. </w:t>
      </w:r>
    </w:p>
    <w:p w14:paraId="0C25ED1F" w14:textId="77777777" w:rsidR="00FA2112" w:rsidRDefault="00D12B41" w:rsidP="00FA2112">
      <w:pPr>
        <w:pStyle w:val="Prrafodelista"/>
        <w:numPr>
          <w:ilvl w:val="0"/>
          <w:numId w:val="21"/>
        </w:numPr>
        <w:jc w:val="both"/>
        <w:rPr>
          <w:rFonts w:ascii="Goudy Old Style" w:hAnsi="Goudy Old Style"/>
          <w:sz w:val="24"/>
          <w:szCs w:val="24"/>
        </w:rPr>
      </w:pPr>
      <w:r w:rsidRPr="00FA2112">
        <w:rPr>
          <w:rFonts w:ascii="Goudy Old Style" w:hAnsi="Goudy Old Style"/>
          <w:sz w:val="24"/>
          <w:szCs w:val="24"/>
        </w:rPr>
        <w:t>Los pagos se harán efectivo, para miembros de la comunidad PUCP, a través</w:t>
      </w:r>
      <w:r w:rsidR="00032BF5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>de la boleta de remuneraciones</w:t>
      </w:r>
      <w:r w:rsidR="000F22E8" w:rsidRPr="00FA2112">
        <w:rPr>
          <w:rFonts w:ascii="Goudy Old Style" w:hAnsi="Goudy Old Style"/>
          <w:sz w:val="24"/>
          <w:szCs w:val="24"/>
        </w:rPr>
        <w:t>. P</w:t>
      </w:r>
      <w:r w:rsidRPr="00FA2112">
        <w:rPr>
          <w:rFonts w:ascii="Goudy Old Style" w:hAnsi="Goudy Old Style"/>
          <w:sz w:val="24"/>
          <w:szCs w:val="24"/>
        </w:rPr>
        <w:t>ara miembros externos</w:t>
      </w:r>
      <w:r w:rsidR="000F22E8" w:rsidRPr="00FA2112">
        <w:rPr>
          <w:rFonts w:ascii="Goudy Old Style" w:hAnsi="Goudy Old Style"/>
          <w:sz w:val="24"/>
          <w:szCs w:val="24"/>
        </w:rPr>
        <w:t xml:space="preserve"> se pagará el monto </w:t>
      </w:r>
      <w:r w:rsidRPr="00FA2112">
        <w:rPr>
          <w:rFonts w:ascii="Goudy Old Style" w:hAnsi="Goudy Old Style"/>
          <w:sz w:val="24"/>
          <w:szCs w:val="24"/>
        </w:rPr>
        <w:t>a través de</w:t>
      </w:r>
      <w:r w:rsidR="00032BF5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>recibo por honorarios.</w:t>
      </w:r>
    </w:p>
    <w:p w14:paraId="260683FC" w14:textId="77777777" w:rsidR="00FA2112" w:rsidRPr="00FA2112" w:rsidRDefault="00032BF5" w:rsidP="00FA2112">
      <w:pPr>
        <w:pStyle w:val="Prrafodelista"/>
        <w:numPr>
          <w:ilvl w:val="0"/>
          <w:numId w:val="21"/>
        </w:numPr>
        <w:jc w:val="both"/>
        <w:rPr>
          <w:rFonts w:ascii="Goudy Old Style" w:hAnsi="Goudy Old Style"/>
          <w:sz w:val="24"/>
          <w:szCs w:val="24"/>
        </w:rPr>
      </w:pPr>
      <w:r w:rsidRPr="00FA2112">
        <w:rPr>
          <w:rFonts w:ascii="Goudy Old Style" w:hAnsi="Goudy Old Style"/>
          <w:b/>
          <w:sz w:val="24"/>
          <w:szCs w:val="24"/>
        </w:rPr>
        <w:t xml:space="preserve">IMPORTANTE: </w:t>
      </w:r>
      <w:r w:rsidR="00D12B41" w:rsidRPr="00FA2112">
        <w:rPr>
          <w:rFonts w:ascii="Goudy Old Style" w:hAnsi="Goudy Old Style"/>
          <w:b/>
          <w:sz w:val="24"/>
          <w:szCs w:val="24"/>
        </w:rPr>
        <w:t>Debe tomarse en cuenta que los montos pagados a los miembros</w:t>
      </w:r>
      <w:r w:rsidRPr="00FA2112">
        <w:rPr>
          <w:rFonts w:ascii="Goudy Old Style" w:hAnsi="Goudy Old Style"/>
          <w:b/>
          <w:sz w:val="24"/>
          <w:szCs w:val="24"/>
        </w:rPr>
        <w:t xml:space="preserve"> </w:t>
      </w:r>
      <w:r w:rsidR="00D12B41" w:rsidRPr="00FA2112">
        <w:rPr>
          <w:rFonts w:ascii="Goudy Old Style" w:hAnsi="Goudy Old Style"/>
          <w:b/>
          <w:sz w:val="24"/>
          <w:szCs w:val="24"/>
        </w:rPr>
        <w:t>de la comunidad PUCP</w:t>
      </w:r>
      <w:r w:rsidR="000F22E8" w:rsidRPr="00FA2112">
        <w:rPr>
          <w:rFonts w:ascii="Goudy Old Style" w:hAnsi="Goudy Old Style"/>
          <w:b/>
          <w:sz w:val="24"/>
          <w:szCs w:val="24"/>
        </w:rPr>
        <w:t xml:space="preserve"> </w:t>
      </w:r>
      <w:r w:rsidR="00D12B41" w:rsidRPr="00FA2112">
        <w:rPr>
          <w:rFonts w:ascii="Goudy Old Style" w:hAnsi="Goudy Old Style"/>
          <w:b/>
          <w:sz w:val="24"/>
          <w:szCs w:val="24"/>
        </w:rPr>
        <w:t xml:space="preserve">consistirán en remuneraciones </w:t>
      </w:r>
      <w:r w:rsidRPr="00FA2112">
        <w:rPr>
          <w:rFonts w:ascii="Goudy Old Style" w:hAnsi="Goudy Old Style"/>
          <w:b/>
          <w:sz w:val="24"/>
          <w:szCs w:val="24"/>
        </w:rPr>
        <w:t xml:space="preserve">que </w:t>
      </w:r>
      <w:r w:rsidR="00D12B41" w:rsidRPr="00FA2112">
        <w:rPr>
          <w:rFonts w:ascii="Goudy Old Style" w:hAnsi="Goudy Old Style"/>
          <w:b/>
          <w:sz w:val="24"/>
          <w:szCs w:val="24"/>
        </w:rPr>
        <w:t>se encontrarán</w:t>
      </w:r>
      <w:r w:rsidRPr="00FA2112">
        <w:rPr>
          <w:rFonts w:ascii="Goudy Old Style" w:hAnsi="Goudy Old Style"/>
          <w:b/>
          <w:sz w:val="24"/>
          <w:szCs w:val="24"/>
        </w:rPr>
        <w:t xml:space="preserve"> </w:t>
      </w:r>
      <w:r w:rsidR="00D12B41" w:rsidRPr="00FA2112">
        <w:rPr>
          <w:rFonts w:ascii="Goudy Old Style" w:hAnsi="Goudy Old Style"/>
          <w:b/>
          <w:sz w:val="24"/>
          <w:szCs w:val="24"/>
        </w:rPr>
        <w:t>afectos a los aportes previsionales</w:t>
      </w:r>
      <w:r w:rsidRPr="00FA2112">
        <w:rPr>
          <w:rFonts w:ascii="Goudy Old Style" w:hAnsi="Goudy Old Style"/>
          <w:b/>
          <w:sz w:val="24"/>
          <w:szCs w:val="24"/>
        </w:rPr>
        <w:t xml:space="preserve"> de pensiones</w:t>
      </w:r>
      <w:r w:rsidR="00D12B41" w:rsidRPr="00FA2112">
        <w:rPr>
          <w:rFonts w:ascii="Goudy Old Style" w:hAnsi="Goudy Old Style"/>
          <w:b/>
          <w:sz w:val="24"/>
          <w:szCs w:val="24"/>
        </w:rPr>
        <w:t>, así como al impuesto a la Renta a la</w:t>
      </w:r>
      <w:r w:rsidRPr="00FA2112">
        <w:rPr>
          <w:rFonts w:ascii="Goudy Old Style" w:hAnsi="Goudy Old Style"/>
          <w:b/>
          <w:sz w:val="24"/>
          <w:szCs w:val="24"/>
        </w:rPr>
        <w:t xml:space="preserve"> </w:t>
      </w:r>
      <w:r w:rsidR="00D12B41" w:rsidRPr="00FA2112">
        <w:rPr>
          <w:rFonts w:ascii="Goudy Old Style" w:hAnsi="Goudy Old Style"/>
          <w:b/>
          <w:sz w:val="24"/>
          <w:szCs w:val="24"/>
        </w:rPr>
        <w:t>Quinta Categoría.</w:t>
      </w:r>
      <w:r w:rsidRPr="00FA2112">
        <w:rPr>
          <w:rFonts w:ascii="Goudy Old Style" w:hAnsi="Goudy Old Style"/>
          <w:b/>
          <w:sz w:val="24"/>
          <w:szCs w:val="24"/>
        </w:rPr>
        <w:t xml:space="preserve"> En otras palabras, los montos de </w:t>
      </w:r>
      <w:r w:rsidR="000F22E8" w:rsidRPr="00FA2112">
        <w:rPr>
          <w:rFonts w:ascii="Goudy Old Style" w:hAnsi="Goudy Old Style"/>
          <w:b/>
          <w:sz w:val="24"/>
          <w:szCs w:val="24"/>
        </w:rPr>
        <w:t>las becas</w:t>
      </w:r>
      <w:r w:rsidRPr="00FA2112">
        <w:rPr>
          <w:rFonts w:ascii="Goudy Old Style" w:hAnsi="Goudy Old Style"/>
          <w:b/>
          <w:sz w:val="24"/>
          <w:szCs w:val="24"/>
        </w:rPr>
        <w:t xml:space="preserve"> estarán sujetos a los descuentos impuestos por la ley. </w:t>
      </w:r>
    </w:p>
    <w:p w14:paraId="630221D7" w14:textId="77777777" w:rsidR="00D12B41" w:rsidRPr="00FA2112" w:rsidRDefault="00D12B41" w:rsidP="00FA2112">
      <w:pPr>
        <w:pStyle w:val="Prrafodelista"/>
        <w:numPr>
          <w:ilvl w:val="0"/>
          <w:numId w:val="21"/>
        </w:numPr>
        <w:jc w:val="both"/>
        <w:rPr>
          <w:rFonts w:ascii="Goudy Old Style" w:hAnsi="Goudy Old Style"/>
          <w:sz w:val="24"/>
          <w:szCs w:val="24"/>
        </w:rPr>
      </w:pPr>
      <w:r w:rsidRPr="00FA2112">
        <w:rPr>
          <w:rFonts w:ascii="Goudy Old Style" w:hAnsi="Goudy Old Style"/>
          <w:sz w:val="24"/>
          <w:szCs w:val="24"/>
        </w:rPr>
        <w:t xml:space="preserve">El auspicio para el investigador principal </w:t>
      </w:r>
      <w:r w:rsidR="000F22E8" w:rsidRPr="00FA2112">
        <w:rPr>
          <w:rFonts w:ascii="Goudy Old Style" w:hAnsi="Goudy Old Style"/>
          <w:sz w:val="24"/>
          <w:szCs w:val="24"/>
        </w:rPr>
        <w:t xml:space="preserve">y de ser el caso de contar con asistentes de investigación se </w:t>
      </w:r>
      <w:r w:rsidRPr="00FA2112">
        <w:rPr>
          <w:rFonts w:ascii="Goudy Old Style" w:hAnsi="Goudy Old Style"/>
          <w:sz w:val="24"/>
          <w:szCs w:val="24"/>
        </w:rPr>
        <w:t xml:space="preserve">entregará en dos armadas: </w:t>
      </w:r>
      <w:bookmarkStart w:id="0" w:name="_Hlk150868167"/>
      <w:r w:rsidRPr="00FA2112">
        <w:rPr>
          <w:rFonts w:ascii="Goudy Old Style" w:hAnsi="Goudy Old Style"/>
          <w:sz w:val="24"/>
          <w:szCs w:val="24"/>
        </w:rPr>
        <w:t>la primera (50%) después</w:t>
      </w:r>
      <w:r w:rsidR="00032BF5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>de la firma del contrato; la segunda armada (50%), luego de la entrega del</w:t>
      </w:r>
      <w:r w:rsidR="00032BF5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 xml:space="preserve">artículo publicado en una revista indexada en </w:t>
      </w:r>
      <w:proofErr w:type="spellStart"/>
      <w:r w:rsidRPr="00FA2112">
        <w:rPr>
          <w:rFonts w:ascii="Goudy Old Style" w:hAnsi="Goudy Old Style"/>
          <w:sz w:val="24"/>
          <w:szCs w:val="24"/>
        </w:rPr>
        <w:t>Scopus</w:t>
      </w:r>
      <w:proofErr w:type="spellEnd"/>
      <w:r w:rsidRPr="00FA2112">
        <w:rPr>
          <w:rFonts w:ascii="Goudy Old Style" w:hAnsi="Goudy Old Style"/>
          <w:sz w:val="24"/>
          <w:szCs w:val="24"/>
        </w:rPr>
        <w:t xml:space="preserve">, Web </w:t>
      </w:r>
      <w:proofErr w:type="spellStart"/>
      <w:r w:rsidRPr="00FA2112">
        <w:rPr>
          <w:rFonts w:ascii="Goudy Old Style" w:hAnsi="Goudy Old Style"/>
          <w:sz w:val="24"/>
          <w:szCs w:val="24"/>
        </w:rPr>
        <w:t>of</w:t>
      </w:r>
      <w:proofErr w:type="spellEnd"/>
      <w:r w:rsidRPr="00FA2112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FA2112">
        <w:rPr>
          <w:rFonts w:ascii="Goudy Old Style" w:hAnsi="Goudy Old Style"/>
          <w:sz w:val="24"/>
          <w:szCs w:val="24"/>
        </w:rPr>
        <w:t>Science</w:t>
      </w:r>
      <w:proofErr w:type="spellEnd"/>
      <w:r w:rsidRPr="00FA2112">
        <w:rPr>
          <w:rFonts w:ascii="Goudy Old Style" w:hAnsi="Goudy Old Style"/>
          <w:sz w:val="24"/>
          <w:szCs w:val="24"/>
        </w:rPr>
        <w:t xml:space="preserve"> o</w:t>
      </w:r>
      <w:r w:rsidR="00032BF5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 xml:space="preserve">en un libro de una editorial académica. </w:t>
      </w:r>
      <w:r w:rsidR="00205532" w:rsidRPr="00FA2112">
        <w:rPr>
          <w:rFonts w:ascii="Goudy Old Style" w:hAnsi="Goudy Old Style"/>
          <w:sz w:val="24"/>
          <w:szCs w:val="24"/>
        </w:rPr>
        <w:t xml:space="preserve">De ser el caso, se aceptará la presentación de una carta oficial de parte de la institución en la que se señale que el artículo se encuentra próximo a publicarse en una revista arbitrada o editorial indizada. </w:t>
      </w:r>
      <w:r w:rsidRPr="00FA2112">
        <w:rPr>
          <w:rFonts w:ascii="Goudy Old Style" w:hAnsi="Goudy Old Style"/>
          <w:sz w:val="24"/>
          <w:szCs w:val="24"/>
        </w:rPr>
        <w:t>En dicha publicación debe</w:t>
      </w:r>
      <w:r w:rsidR="00032BF5" w:rsidRPr="00FA2112">
        <w:rPr>
          <w:rFonts w:ascii="Goudy Old Style" w:hAnsi="Goudy Old Style"/>
          <w:sz w:val="24"/>
          <w:szCs w:val="24"/>
        </w:rPr>
        <w:t xml:space="preserve"> </w:t>
      </w:r>
      <w:r w:rsidRPr="00FA2112">
        <w:rPr>
          <w:rFonts w:ascii="Goudy Old Style" w:hAnsi="Goudy Old Style"/>
          <w:sz w:val="24"/>
          <w:szCs w:val="24"/>
        </w:rPr>
        <w:t>aparecer explícitamente su filiación con el Instituto Riva-Agüero.</w:t>
      </w:r>
    </w:p>
    <w:bookmarkEnd w:id="0"/>
    <w:p w14:paraId="63D91BA5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4. Condiciones de la beca grupal</w:t>
      </w:r>
    </w:p>
    <w:p w14:paraId="1B0665B5" w14:textId="77777777" w:rsidR="000F22E8" w:rsidRDefault="00D12B41" w:rsidP="000F22E8">
      <w:pPr>
        <w:pStyle w:val="Prrafodelista"/>
        <w:numPr>
          <w:ilvl w:val="0"/>
          <w:numId w:val="14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En esta categoría pueden participar todos los grupos de estudio e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 xml:space="preserve">investigación inscritos y aprobados por el </w:t>
      </w:r>
      <w:r w:rsidR="00FA2112">
        <w:rPr>
          <w:rFonts w:ascii="Goudy Old Style" w:hAnsi="Goudy Old Style"/>
          <w:sz w:val="24"/>
          <w:szCs w:val="24"/>
        </w:rPr>
        <w:t>c</w:t>
      </w:r>
      <w:r w:rsidRPr="000F22E8">
        <w:rPr>
          <w:rFonts w:ascii="Goudy Old Style" w:hAnsi="Goudy Old Style"/>
          <w:sz w:val="24"/>
          <w:szCs w:val="24"/>
        </w:rPr>
        <w:t>onsejo del IRA hasta la fecha de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cierre de la presente convocatoria.</w:t>
      </w:r>
    </w:p>
    <w:p w14:paraId="5F787F48" w14:textId="77777777" w:rsidR="000F22E8" w:rsidRDefault="00D12B41" w:rsidP="000F22E8">
      <w:pPr>
        <w:pStyle w:val="Prrafodelista"/>
        <w:numPr>
          <w:ilvl w:val="0"/>
          <w:numId w:val="14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En esta categoría se debe presentar un proyecto de investigación original,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el cual estará dirigido por el respectivo coordinador de grupo, quien será,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además, el responsable de firmar los contratos de subvención y de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administrar los fondos otorgados por la beca.</w:t>
      </w:r>
    </w:p>
    <w:p w14:paraId="2CB7E5A4" w14:textId="5702C614" w:rsidR="000F22E8" w:rsidRDefault="004A245B" w:rsidP="000F22E8">
      <w:pPr>
        <w:pStyle w:val="Prrafodelista"/>
        <w:numPr>
          <w:ilvl w:val="0"/>
          <w:numId w:val="14"/>
        </w:numPr>
        <w:jc w:val="both"/>
        <w:rPr>
          <w:rFonts w:ascii="Goudy Old Style" w:hAnsi="Goudy Old Style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075E261" wp14:editId="376A7502">
            <wp:simplePos x="0" y="0"/>
            <wp:positionH relativeFrom="margin">
              <wp:align>left</wp:align>
            </wp:positionH>
            <wp:positionV relativeFrom="paragraph">
              <wp:posOffset>-386959</wp:posOffset>
            </wp:positionV>
            <wp:extent cx="984250" cy="371755"/>
            <wp:effectExtent l="0" t="0" r="6350" b="9525"/>
            <wp:wrapNone/>
            <wp:docPr id="1418825723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9513" name="Imagen 1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3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B41" w:rsidRPr="000F22E8">
        <w:rPr>
          <w:rFonts w:ascii="Goudy Old Style" w:hAnsi="Goudy Old Style"/>
          <w:sz w:val="24"/>
          <w:szCs w:val="24"/>
        </w:rPr>
        <w:t>El auspicio económico de la beca grupal, consistente en S/</w:t>
      </w:r>
      <w:r w:rsidR="000F22E8">
        <w:rPr>
          <w:rFonts w:ascii="Goudy Old Style" w:hAnsi="Goudy Old Style"/>
          <w:sz w:val="24"/>
          <w:szCs w:val="24"/>
        </w:rPr>
        <w:t>.</w:t>
      </w:r>
      <w:r w:rsidR="00D12B41" w:rsidRPr="000F22E8">
        <w:rPr>
          <w:rFonts w:ascii="Goudy Old Style" w:hAnsi="Goudy Old Style"/>
          <w:sz w:val="24"/>
          <w:szCs w:val="24"/>
        </w:rPr>
        <w:t xml:space="preserve"> 20 000, se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entregará de la siguiente forma</w:t>
      </w:r>
      <w:r w:rsidR="000F22E8">
        <w:rPr>
          <w:rFonts w:ascii="Goudy Old Style" w:hAnsi="Goudy Old Style"/>
          <w:sz w:val="24"/>
          <w:szCs w:val="24"/>
        </w:rPr>
        <w:t xml:space="preserve">. </w:t>
      </w:r>
      <w:r w:rsidR="00D12B41" w:rsidRPr="000F22E8">
        <w:rPr>
          <w:rFonts w:ascii="Goudy Old Style" w:hAnsi="Goudy Old Style"/>
          <w:sz w:val="24"/>
          <w:szCs w:val="24"/>
        </w:rPr>
        <w:t>La primera armada (50%) luego de la firma del contrato</w:t>
      </w:r>
      <w:r w:rsidR="000F22E8">
        <w:rPr>
          <w:rFonts w:ascii="Goudy Old Style" w:hAnsi="Goudy Old Style"/>
          <w:sz w:val="24"/>
          <w:szCs w:val="24"/>
        </w:rPr>
        <w:t xml:space="preserve">. </w:t>
      </w:r>
      <w:r w:rsidR="00D12B41" w:rsidRPr="000F22E8">
        <w:rPr>
          <w:rFonts w:ascii="Goudy Old Style" w:hAnsi="Goudy Old Style"/>
          <w:sz w:val="24"/>
          <w:szCs w:val="24"/>
        </w:rPr>
        <w:t>La segunda armada, (50%), se adjudicará luego de la publicación de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 xml:space="preserve">los resultados de su estudio en una revista indexada en </w:t>
      </w:r>
      <w:proofErr w:type="spellStart"/>
      <w:r w:rsidR="00D12B41" w:rsidRPr="000F22E8">
        <w:rPr>
          <w:rFonts w:ascii="Goudy Old Style" w:hAnsi="Goudy Old Style"/>
          <w:sz w:val="24"/>
          <w:szCs w:val="24"/>
        </w:rPr>
        <w:t>Scopus</w:t>
      </w:r>
      <w:proofErr w:type="spellEnd"/>
      <w:r w:rsidR="00D12B41" w:rsidRPr="000F22E8">
        <w:rPr>
          <w:rFonts w:ascii="Goudy Old Style" w:hAnsi="Goudy Old Style"/>
          <w:sz w:val="24"/>
          <w:szCs w:val="24"/>
        </w:rPr>
        <w:t>,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 xml:space="preserve">Web </w:t>
      </w:r>
      <w:proofErr w:type="spellStart"/>
      <w:r w:rsidR="00D12B41" w:rsidRPr="000F22E8">
        <w:rPr>
          <w:rFonts w:ascii="Goudy Old Style" w:hAnsi="Goudy Old Style"/>
          <w:sz w:val="24"/>
          <w:szCs w:val="24"/>
        </w:rPr>
        <w:t>of</w:t>
      </w:r>
      <w:proofErr w:type="spellEnd"/>
      <w:r w:rsidR="00D12B41" w:rsidRPr="000F22E8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="00D12B41" w:rsidRPr="000F22E8">
        <w:rPr>
          <w:rFonts w:ascii="Goudy Old Style" w:hAnsi="Goudy Old Style"/>
          <w:sz w:val="24"/>
          <w:szCs w:val="24"/>
        </w:rPr>
        <w:t>Science</w:t>
      </w:r>
      <w:proofErr w:type="spellEnd"/>
      <w:r w:rsidR="00D12B41" w:rsidRPr="000F22E8">
        <w:rPr>
          <w:rFonts w:ascii="Goudy Old Style" w:hAnsi="Goudy Old Style"/>
          <w:sz w:val="24"/>
          <w:szCs w:val="24"/>
        </w:rPr>
        <w:t xml:space="preserve"> o en un libro de una editorial académica. </w:t>
      </w:r>
      <w:r w:rsidR="00B81A47">
        <w:rPr>
          <w:rFonts w:ascii="Goudy Old Style" w:hAnsi="Goudy Old Style"/>
          <w:sz w:val="24"/>
          <w:szCs w:val="24"/>
        </w:rPr>
        <w:t xml:space="preserve">De ser el caso, se aceptará la presentación de una carta oficial de parte de la institución en la que se señale que el artículo se encuentra próximo a publicarse en una revista arbitrada o editorial indizada. </w:t>
      </w:r>
      <w:r w:rsidR="00D12B41" w:rsidRPr="000F22E8">
        <w:rPr>
          <w:rFonts w:ascii="Goudy Old Style" w:hAnsi="Goudy Old Style"/>
          <w:sz w:val="24"/>
          <w:szCs w:val="24"/>
        </w:rPr>
        <w:t>En dicha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publicación debe aparecer explícitamente su filiación con el</w:t>
      </w:r>
      <w:r w:rsidR="00032BF5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Instituto Riva-Agüero.</w:t>
      </w:r>
      <w:r w:rsid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Los pagos se harán efectivo, para miembros de la comunidad PUCP, a través</w:t>
      </w:r>
      <w:r w:rsidR="00D7320D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de la boleta de remuneraciones; para miembros externos, a través de</w:t>
      </w:r>
      <w:r w:rsidR="00D7320D" w:rsidRPr="000F22E8">
        <w:rPr>
          <w:rFonts w:ascii="Goudy Old Style" w:hAnsi="Goudy Old Style"/>
          <w:sz w:val="24"/>
          <w:szCs w:val="24"/>
        </w:rPr>
        <w:t xml:space="preserve"> </w:t>
      </w:r>
      <w:r w:rsidR="00D12B41" w:rsidRPr="000F22E8">
        <w:rPr>
          <w:rFonts w:ascii="Goudy Old Style" w:hAnsi="Goudy Old Style"/>
          <w:sz w:val="24"/>
          <w:szCs w:val="24"/>
        </w:rPr>
        <w:t>recibo por honorarios.</w:t>
      </w:r>
    </w:p>
    <w:p w14:paraId="25F1A16B" w14:textId="77777777" w:rsidR="00D7320D" w:rsidRPr="00FF230C" w:rsidRDefault="00D7320D" w:rsidP="00FA2112">
      <w:pPr>
        <w:pStyle w:val="Prrafodelista"/>
        <w:numPr>
          <w:ilvl w:val="0"/>
          <w:numId w:val="22"/>
        </w:numPr>
        <w:jc w:val="both"/>
        <w:rPr>
          <w:rFonts w:ascii="Goudy Old Style" w:hAnsi="Goudy Old Style"/>
          <w:sz w:val="24"/>
          <w:szCs w:val="24"/>
        </w:rPr>
      </w:pPr>
      <w:r w:rsidRPr="00FA2112">
        <w:rPr>
          <w:rFonts w:ascii="Goudy Old Style" w:hAnsi="Goudy Old Style"/>
          <w:b/>
          <w:sz w:val="24"/>
          <w:szCs w:val="24"/>
        </w:rPr>
        <w:t xml:space="preserve">IMPORTANTE: Debe tomarse en cuenta que, en tanto los montos pagados a los miembros de la comunidad PUCP consistirán en remuneraciones que se encontrarán afectos a los aportes previsionales de pensiones, así como al impuesto a la Renta a la Quinta Categoría. En otras palabras, los montos de </w:t>
      </w:r>
      <w:r w:rsidR="000F22E8" w:rsidRPr="00FA2112">
        <w:rPr>
          <w:rFonts w:ascii="Goudy Old Style" w:hAnsi="Goudy Old Style"/>
          <w:b/>
          <w:sz w:val="24"/>
          <w:szCs w:val="24"/>
        </w:rPr>
        <w:t>la beca</w:t>
      </w:r>
      <w:r w:rsidRPr="00FA2112">
        <w:rPr>
          <w:rFonts w:ascii="Goudy Old Style" w:hAnsi="Goudy Old Style"/>
          <w:b/>
          <w:sz w:val="24"/>
          <w:szCs w:val="24"/>
        </w:rPr>
        <w:t xml:space="preserve"> estarán sujetos a los descuentos impuestos por la ley. </w:t>
      </w:r>
    </w:p>
    <w:p w14:paraId="41CA3B5F" w14:textId="77777777" w:rsidR="00FF230C" w:rsidRPr="00FA2112" w:rsidRDefault="00FF230C" w:rsidP="00FF230C">
      <w:pPr>
        <w:pStyle w:val="Prrafodelista"/>
        <w:jc w:val="both"/>
        <w:rPr>
          <w:rFonts w:ascii="Goudy Old Style" w:hAnsi="Goudy Old Style"/>
          <w:sz w:val="24"/>
          <w:szCs w:val="24"/>
        </w:rPr>
      </w:pPr>
    </w:p>
    <w:p w14:paraId="06547984" w14:textId="77777777" w:rsidR="00D12B41" w:rsidRPr="00D7320D" w:rsidRDefault="00D7320D" w:rsidP="00D7320D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5. </w:t>
      </w:r>
      <w:r w:rsidR="00D12B41" w:rsidRPr="00D7320D">
        <w:rPr>
          <w:rFonts w:ascii="Goudy Old Style" w:hAnsi="Goudy Old Style"/>
          <w:sz w:val="24"/>
          <w:szCs w:val="24"/>
        </w:rPr>
        <w:t xml:space="preserve"> Presentación de los proyectos de investigación</w:t>
      </w:r>
    </w:p>
    <w:p w14:paraId="71C673CC" w14:textId="77777777" w:rsidR="00D12B41" w:rsidRPr="008C7358" w:rsidRDefault="00D12B41" w:rsidP="00FF230C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 xml:space="preserve">Las propuestas candidatas deben incluir los siguientes </w:t>
      </w:r>
      <w:r w:rsidR="00FF230C">
        <w:rPr>
          <w:rFonts w:ascii="Goudy Old Style" w:hAnsi="Goudy Old Style"/>
          <w:sz w:val="24"/>
          <w:szCs w:val="24"/>
        </w:rPr>
        <w:t>datos.</w:t>
      </w:r>
    </w:p>
    <w:p w14:paraId="655557D0" w14:textId="22A01A41" w:rsidR="00D12B41" w:rsidRPr="00FA2112" w:rsidRDefault="00D12B41" w:rsidP="008C7358">
      <w:pPr>
        <w:jc w:val="both"/>
        <w:rPr>
          <w:rFonts w:ascii="Goudy Old Style" w:hAnsi="Goudy Old Style"/>
          <w:b/>
          <w:sz w:val="24"/>
          <w:szCs w:val="24"/>
        </w:rPr>
      </w:pPr>
      <w:bookmarkStart w:id="1" w:name="_Hlk197964456"/>
      <w:r w:rsidRPr="00FA2112">
        <w:rPr>
          <w:rFonts w:ascii="Goudy Old Style" w:hAnsi="Goudy Old Style"/>
          <w:b/>
          <w:sz w:val="24"/>
          <w:szCs w:val="24"/>
        </w:rPr>
        <w:t>Estructura del proyecto</w:t>
      </w:r>
    </w:p>
    <w:p w14:paraId="1616A666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a) Título del proyecto</w:t>
      </w:r>
    </w:p>
    <w:p w14:paraId="7DFA56BE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b) Fundamentación del tema propuesto</w:t>
      </w:r>
    </w:p>
    <w:p w14:paraId="07DEA000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c) Estado de la cuestión</w:t>
      </w:r>
    </w:p>
    <w:p w14:paraId="02ACE5EA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d) Hipótesis y objetivos del trabajo</w:t>
      </w:r>
    </w:p>
    <w:p w14:paraId="3DFCE12E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e) Metodología</w:t>
      </w:r>
    </w:p>
    <w:p w14:paraId="29576AC5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f) Estructura / Esquema de la investigación</w:t>
      </w:r>
    </w:p>
    <w:p w14:paraId="19A7D5DE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g) Cronograma de actividades</w:t>
      </w:r>
    </w:p>
    <w:p w14:paraId="56C4785E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h) Bibliografía</w:t>
      </w:r>
    </w:p>
    <w:p w14:paraId="4A4A9C5E" w14:textId="77777777" w:rsidR="00D12B41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i) Presupuesto</w:t>
      </w:r>
    </w:p>
    <w:p w14:paraId="595790CF" w14:textId="77777777" w:rsidR="004A245B" w:rsidRDefault="004A245B" w:rsidP="008C7358">
      <w:pPr>
        <w:jc w:val="both"/>
        <w:rPr>
          <w:rFonts w:ascii="Goudy Old Style" w:hAnsi="Goudy Old Style"/>
          <w:sz w:val="24"/>
          <w:szCs w:val="24"/>
        </w:rPr>
      </w:pPr>
    </w:p>
    <w:p w14:paraId="42529DC7" w14:textId="3938F68F" w:rsidR="00D12B41" w:rsidRPr="00FA2112" w:rsidRDefault="00D12B41" w:rsidP="008C7358">
      <w:pPr>
        <w:jc w:val="both"/>
        <w:rPr>
          <w:rFonts w:ascii="Goudy Old Style" w:hAnsi="Goudy Old Style"/>
          <w:b/>
          <w:sz w:val="24"/>
          <w:szCs w:val="24"/>
        </w:rPr>
      </w:pPr>
      <w:r w:rsidRPr="00FA2112">
        <w:rPr>
          <w:rFonts w:ascii="Goudy Old Style" w:hAnsi="Goudy Old Style"/>
          <w:b/>
          <w:sz w:val="24"/>
          <w:szCs w:val="24"/>
        </w:rPr>
        <w:t>Equipo de investigación</w:t>
      </w:r>
    </w:p>
    <w:p w14:paraId="5729F324" w14:textId="3262B3C8" w:rsidR="007A5FA6" w:rsidRDefault="00D12B41" w:rsidP="00805139">
      <w:pPr>
        <w:pStyle w:val="Prrafodelista"/>
        <w:numPr>
          <w:ilvl w:val="0"/>
          <w:numId w:val="4"/>
        </w:numPr>
        <w:jc w:val="both"/>
        <w:rPr>
          <w:rFonts w:ascii="Goudy Old Style" w:hAnsi="Goudy Old Style"/>
          <w:sz w:val="24"/>
          <w:szCs w:val="24"/>
        </w:rPr>
      </w:pPr>
      <w:bookmarkStart w:id="2" w:name="_Hlk197964536"/>
      <w:r w:rsidRPr="00D7320D">
        <w:rPr>
          <w:rFonts w:ascii="Goudy Old Style" w:hAnsi="Goudy Old Style"/>
          <w:sz w:val="24"/>
          <w:szCs w:val="24"/>
        </w:rPr>
        <w:t>Breve currículo actualizado de todos los participantes en el proyecto</w:t>
      </w:r>
      <w:bookmarkEnd w:id="1"/>
      <w:bookmarkEnd w:id="2"/>
    </w:p>
    <w:p w14:paraId="50404625" w14:textId="77777777" w:rsidR="007A5FA6" w:rsidRPr="007A5FA6" w:rsidRDefault="007A5FA6" w:rsidP="00275AA1">
      <w:pPr>
        <w:jc w:val="both"/>
        <w:rPr>
          <w:rFonts w:ascii="Goudy Old Style" w:hAnsi="Goudy Old Style"/>
          <w:sz w:val="24"/>
          <w:szCs w:val="24"/>
        </w:rPr>
      </w:pPr>
    </w:p>
    <w:p w14:paraId="78F71A80" w14:textId="6E16DCF5" w:rsidR="004A245B" w:rsidRPr="004A245B" w:rsidRDefault="00805139" w:rsidP="00805139">
      <w:pPr>
        <w:jc w:val="both"/>
        <w:rPr>
          <w:rFonts w:ascii="Goudy Old Style" w:hAnsi="Goudy Old Style"/>
          <w:b/>
          <w:bCs/>
          <w:sz w:val="24"/>
          <w:szCs w:val="24"/>
          <w:u w:val="single"/>
        </w:rPr>
      </w:pPr>
      <w:r>
        <w:rPr>
          <w:rFonts w:ascii="Goudy Old Style" w:hAnsi="Goudy Old Style"/>
          <w:sz w:val="24"/>
          <w:szCs w:val="24"/>
        </w:rPr>
        <w:t xml:space="preserve">Subir </w:t>
      </w:r>
      <w:r w:rsidR="004A245B">
        <w:rPr>
          <w:rFonts w:ascii="Goudy Old Style" w:hAnsi="Goudy Old Style"/>
          <w:sz w:val="24"/>
          <w:szCs w:val="24"/>
        </w:rPr>
        <w:t>la</w:t>
      </w:r>
      <w:r>
        <w:rPr>
          <w:rFonts w:ascii="Goudy Old Style" w:hAnsi="Goudy Old Style"/>
          <w:sz w:val="24"/>
          <w:szCs w:val="24"/>
        </w:rPr>
        <w:t xml:space="preserve"> propuesta</w:t>
      </w:r>
      <w:r w:rsidR="004A245B">
        <w:rPr>
          <w:rFonts w:ascii="Goudy Old Style" w:hAnsi="Goudy Old Style"/>
          <w:sz w:val="24"/>
          <w:szCs w:val="24"/>
        </w:rPr>
        <w:t xml:space="preserve"> individual </w:t>
      </w:r>
      <w:hyperlink r:id="rId8" w:history="1">
        <w:r w:rsidR="004A245B" w:rsidRPr="00641DFA">
          <w:rPr>
            <w:rStyle w:val="Hipervnculo"/>
            <w:rFonts w:ascii="Goudy Old Style" w:hAnsi="Goudy Old Style"/>
            <w:b/>
            <w:bCs/>
            <w:color w:val="0070C0"/>
            <w:sz w:val="24"/>
            <w:szCs w:val="24"/>
          </w:rPr>
          <w:t>aquí</w:t>
        </w:r>
      </w:hyperlink>
      <w:r w:rsidR="004A245B" w:rsidRPr="004A245B">
        <w:rPr>
          <w:rFonts w:ascii="Goudy Old Style" w:hAnsi="Goudy Old Style"/>
          <w:b/>
          <w:bCs/>
          <w:sz w:val="24"/>
          <w:szCs w:val="24"/>
          <w:u w:val="single"/>
        </w:rPr>
        <w:t>.</w:t>
      </w:r>
    </w:p>
    <w:p w14:paraId="77C7824E" w14:textId="405A3970" w:rsidR="004A245B" w:rsidRPr="004A245B" w:rsidRDefault="004A245B" w:rsidP="00805139">
      <w:pPr>
        <w:jc w:val="both"/>
        <w:rPr>
          <w:rFonts w:ascii="Goudy Old Style" w:hAnsi="Goudy Old Style"/>
          <w:b/>
          <w:bCs/>
          <w:sz w:val="24"/>
          <w:szCs w:val="24"/>
          <w:u w:val="single"/>
        </w:rPr>
      </w:pPr>
      <w:r>
        <w:rPr>
          <w:rFonts w:ascii="Goudy Old Style" w:hAnsi="Goudy Old Style"/>
          <w:sz w:val="24"/>
          <w:szCs w:val="24"/>
        </w:rPr>
        <w:t xml:space="preserve">Subir la propuesta grupal </w:t>
      </w:r>
      <w:hyperlink r:id="rId9" w:history="1">
        <w:r w:rsidRPr="00275AA1">
          <w:rPr>
            <w:rStyle w:val="Hipervnculo"/>
            <w:rFonts w:ascii="Goudy Old Style" w:hAnsi="Goudy Old Style"/>
            <w:b/>
            <w:bCs/>
            <w:sz w:val="24"/>
            <w:szCs w:val="24"/>
          </w:rPr>
          <w:t>aquí</w:t>
        </w:r>
      </w:hyperlink>
      <w:r w:rsidRPr="004A245B">
        <w:rPr>
          <w:rFonts w:ascii="Goudy Old Style" w:hAnsi="Goudy Old Style"/>
          <w:b/>
          <w:bCs/>
          <w:sz w:val="24"/>
          <w:szCs w:val="24"/>
          <w:u w:val="single"/>
        </w:rPr>
        <w:t>.</w:t>
      </w:r>
    </w:p>
    <w:p w14:paraId="0417E9D7" w14:textId="24F97AE7" w:rsidR="00D7320D" w:rsidRDefault="00D7320D" w:rsidP="00D7320D">
      <w:pPr>
        <w:pStyle w:val="Prrafodelista"/>
        <w:jc w:val="both"/>
        <w:rPr>
          <w:rFonts w:ascii="Goudy Old Style" w:hAnsi="Goudy Old Style"/>
          <w:sz w:val="24"/>
          <w:szCs w:val="24"/>
        </w:rPr>
      </w:pPr>
    </w:p>
    <w:p w14:paraId="24728D49" w14:textId="11ECA379" w:rsidR="00FF230C" w:rsidRPr="00FF230C" w:rsidRDefault="007A5FA6" w:rsidP="00FF230C">
      <w:pPr>
        <w:jc w:val="both"/>
        <w:rPr>
          <w:rFonts w:ascii="Goudy Old Style" w:hAnsi="Goudy Old Style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0F34ABB" wp14:editId="38FB7795">
            <wp:simplePos x="0" y="0"/>
            <wp:positionH relativeFrom="margin">
              <wp:align>left</wp:align>
            </wp:positionH>
            <wp:positionV relativeFrom="paragraph">
              <wp:posOffset>-403225</wp:posOffset>
            </wp:positionV>
            <wp:extent cx="984250" cy="371755"/>
            <wp:effectExtent l="0" t="0" r="6350" b="9525"/>
            <wp:wrapNone/>
            <wp:docPr id="658967837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9513" name="Imagen 1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37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A2FB7D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6. Proceso de selección</w:t>
      </w:r>
    </w:p>
    <w:p w14:paraId="33323AED" w14:textId="51F92123" w:rsidR="004A245B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La selección de los proyectos ganadores estará a cargo de un comité</w:t>
      </w:r>
      <w:r w:rsidR="00D7320D">
        <w:rPr>
          <w:rFonts w:ascii="Goudy Old Style" w:hAnsi="Goudy Old Style"/>
          <w:sz w:val="24"/>
          <w:szCs w:val="24"/>
        </w:rPr>
        <w:t xml:space="preserve"> </w:t>
      </w:r>
      <w:r w:rsidRPr="008C7358">
        <w:rPr>
          <w:rFonts w:ascii="Goudy Old Style" w:hAnsi="Goudy Old Style"/>
          <w:sz w:val="24"/>
          <w:szCs w:val="24"/>
        </w:rPr>
        <w:t xml:space="preserve">integrado por el </w:t>
      </w:r>
      <w:r w:rsidR="00D7320D">
        <w:rPr>
          <w:rFonts w:ascii="Goudy Old Style" w:hAnsi="Goudy Old Style"/>
          <w:sz w:val="24"/>
          <w:szCs w:val="24"/>
        </w:rPr>
        <w:t>d</w:t>
      </w:r>
      <w:r w:rsidRPr="008C7358">
        <w:rPr>
          <w:rFonts w:ascii="Goudy Old Style" w:hAnsi="Goudy Old Style"/>
          <w:sz w:val="24"/>
          <w:szCs w:val="24"/>
        </w:rPr>
        <w:t>irector o el grupo de coordinadores del Instituto, un</w:t>
      </w:r>
      <w:r w:rsidR="00D7320D">
        <w:rPr>
          <w:rFonts w:ascii="Goudy Old Style" w:hAnsi="Goudy Old Style"/>
          <w:sz w:val="24"/>
          <w:szCs w:val="24"/>
        </w:rPr>
        <w:t xml:space="preserve"> </w:t>
      </w:r>
      <w:r w:rsidRPr="008C7358">
        <w:rPr>
          <w:rFonts w:ascii="Goudy Old Style" w:hAnsi="Goudy Old Style"/>
          <w:sz w:val="24"/>
          <w:szCs w:val="24"/>
        </w:rPr>
        <w:t>representante del Vicerrectorado de Investigación y un miembro del</w:t>
      </w:r>
      <w:r w:rsidR="00D7320D">
        <w:rPr>
          <w:rFonts w:ascii="Goudy Old Style" w:hAnsi="Goudy Old Style"/>
          <w:sz w:val="24"/>
          <w:szCs w:val="24"/>
        </w:rPr>
        <w:t xml:space="preserve"> </w:t>
      </w:r>
      <w:r w:rsidRPr="008C7358">
        <w:rPr>
          <w:rFonts w:ascii="Goudy Old Style" w:hAnsi="Goudy Old Style"/>
          <w:sz w:val="24"/>
          <w:szCs w:val="24"/>
        </w:rPr>
        <w:t>Instituto</w:t>
      </w:r>
      <w:r w:rsidR="00D7320D">
        <w:rPr>
          <w:rFonts w:ascii="Goudy Old Style" w:hAnsi="Goudy Old Style"/>
          <w:sz w:val="24"/>
          <w:szCs w:val="24"/>
        </w:rPr>
        <w:t xml:space="preserve"> Riva-Agüero</w:t>
      </w:r>
      <w:r w:rsidRPr="008C7358">
        <w:rPr>
          <w:rFonts w:ascii="Goudy Old Style" w:hAnsi="Goudy Old Style"/>
          <w:sz w:val="24"/>
          <w:szCs w:val="24"/>
        </w:rPr>
        <w:t>. Si el comité lo juzga necesario podrá convocar la participación de</w:t>
      </w:r>
      <w:r w:rsidR="00D7320D">
        <w:rPr>
          <w:rFonts w:ascii="Goudy Old Style" w:hAnsi="Goudy Old Style"/>
          <w:sz w:val="24"/>
          <w:szCs w:val="24"/>
        </w:rPr>
        <w:t xml:space="preserve"> </w:t>
      </w:r>
      <w:r w:rsidRPr="008C7358">
        <w:rPr>
          <w:rFonts w:ascii="Goudy Old Style" w:hAnsi="Goudy Old Style"/>
          <w:sz w:val="24"/>
          <w:szCs w:val="24"/>
        </w:rPr>
        <w:t>otro u otros miembros del Consejo Directivo del Instituto y expertos</w:t>
      </w:r>
      <w:r w:rsidR="00D7320D">
        <w:rPr>
          <w:rFonts w:ascii="Goudy Old Style" w:hAnsi="Goudy Old Style"/>
          <w:sz w:val="24"/>
          <w:szCs w:val="24"/>
        </w:rPr>
        <w:t xml:space="preserve"> </w:t>
      </w:r>
      <w:r w:rsidRPr="008C7358">
        <w:rPr>
          <w:rFonts w:ascii="Goudy Old Style" w:hAnsi="Goudy Old Style"/>
          <w:sz w:val="24"/>
          <w:szCs w:val="24"/>
        </w:rPr>
        <w:t>nacionales e internacionales en los temas tratados.</w:t>
      </w:r>
    </w:p>
    <w:p w14:paraId="2B83471C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7. Compromisos de los becarios</w:t>
      </w:r>
    </w:p>
    <w:p w14:paraId="664BBB10" w14:textId="77777777" w:rsidR="000F22E8" w:rsidRDefault="00D12B41" w:rsidP="000F22E8">
      <w:pPr>
        <w:pStyle w:val="Prrafodelista"/>
        <w:numPr>
          <w:ilvl w:val="0"/>
          <w:numId w:val="18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Firmar los contratos de adjudicación de las becas</w:t>
      </w:r>
    </w:p>
    <w:p w14:paraId="02543001" w14:textId="77777777" w:rsidR="000F22E8" w:rsidRDefault="00D12B41" w:rsidP="000F22E8">
      <w:pPr>
        <w:pStyle w:val="Prrafodelista"/>
        <w:numPr>
          <w:ilvl w:val="0"/>
          <w:numId w:val="18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El beneficiario de la beca individual y el coordinador del grupo acreedor de</w:t>
      </w:r>
      <w:r w:rsidR="00D7320D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la beca grupal deberán presentar un informe del avance de sus respectivos</w:t>
      </w:r>
      <w:r w:rsidR="00D7320D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proyectos al cumplirse los tres meses de su inicio, teniendo como fecha</w:t>
      </w:r>
      <w:r w:rsidR="00D7320D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máxima el 31 de enero de 202</w:t>
      </w:r>
      <w:r w:rsidR="00FA2112">
        <w:rPr>
          <w:rFonts w:ascii="Goudy Old Style" w:hAnsi="Goudy Old Style"/>
          <w:sz w:val="24"/>
          <w:szCs w:val="24"/>
        </w:rPr>
        <w:t>6</w:t>
      </w:r>
      <w:r w:rsidRPr="000F22E8">
        <w:rPr>
          <w:rFonts w:ascii="Goudy Old Style" w:hAnsi="Goudy Old Style"/>
          <w:sz w:val="24"/>
          <w:szCs w:val="24"/>
        </w:rPr>
        <w:t>. El artículo para ser publicado en una revista</w:t>
      </w:r>
      <w:r w:rsidR="000623E3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indizada deberá ser entregado a más tardar el 31 de diciembre de 202</w:t>
      </w:r>
      <w:r w:rsidR="00FA2112">
        <w:rPr>
          <w:rFonts w:ascii="Goudy Old Style" w:hAnsi="Goudy Old Style"/>
          <w:sz w:val="24"/>
          <w:szCs w:val="24"/>
        </w:rPr>
        <w:t>6</w:t>
      </w:r>
      <w:r w:rsidRPr="000F22E8">
        <w:rPr>
          <w:rFonts w:ascii="Goudy Old Style" w:hAnsi="Goudy Old Style"/>
          <w:sz w:val="24"/>
          <w:szCs w:val="24"/>
        </w:rPr>
        <w:t>.</w:t>
      </w:r>
    </w:p>
    <w:p w14:paraId="72C24C02" w14:textId="77777777" w:rsidR="00D12B41" w:rsidRPr="000F22E8" w:rsidRDefault="00D12B41" w:rsidP="000F22E8">
      <w:pPr>
        <w:pStyle w:val="Prrafodelista"/>
        <w:numPr>
          <w:ilvl w:val="0"/>
          <w:numId w:val="18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En caso de incumplir el becario o el grupo con la entrega del informe del</w:t>
      </w:r>
      <w:r w:rsidR="000623E3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avance del proyecto, deberá devolver el monto del primer pago transferido.</w:t>
      </w:r>
      <w:r w:rsidR="000623E3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Además, no podrá presentarse ni individual ni grupalmente a las próximas</w:t>
      </w:r>
      <w:r w:rsidR="000623E3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convocatorias del Instituto.</w:t>
      </w:r>
    </w:p>
    <w:p w14:paraId="22EAEB08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8. Sobre la publicación de los resultados de los proyectos</w:t>
      </w:r>
    </w:p>
    <w:p w14:paraId="29475784" w14:textId="77777777" w:rsidR="00D12B41" w:rsidRPr="000F22E8" w:rsidRDefault="00D12B41" w:rsidP="000F22E8">
      <w:pPr>
        <w:pStyle w:val="Prrafodelista"/>
        <w:numPr>
          <w:ilvl w:val="0"/>
          <w:numId w:val="19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El Instituto Riva-Agüero conservará por dos años el derecho de publicar la</w:t>
      </w:r>
      <w:r w:rsidR="000623E3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investigación, contados a partir del momento de la entrega del documento</w:t>
      </w:r>
      <w:r w:rsidR="000623E3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publicable. Cumplido este plazo, el autor tendrá derecho a publicar su</w:t>
      </w:r>
      <w:r w:rsidR="000623E3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investigación sin compromiso alguno con el Instituto, pero señalando en este</w:t>
      </w:r>
      <w:r w:rsidR="000623E3" w:rsidRPr="000F22E8">
        <w:rPr>
          <w:rFonts w:ascii="Goudy Old Style" w:hAnsi="Goudy Old Style"/>
          <w:sz w:val="24"/>
          <w:szCs w:val="24"/>
        </w:rPr>
        <w:t xml:space="preserve"> </w:t>
      </w:r>
      <w:r w:rsidRPr="000F22E8">
        <w:rPr>
          <w:rFonts w:ascii="Goudy Old Style" w:hAnsi="Goudy Old Style"/>
          <w:sz w:val="24"/>
          <w:szCs w:val="24"/>
        </w:rPr>
        <w:t>caso que la investigación fue financiada por el Instituto Riva-Agüero.</w:t>
      </w:r>
    </w:p>
    <w:p w14:paraId="30F532FA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9. Cronograma de la convocatoria</w:t>
      </w:r>
    </w:p>
    <w:p w14:paraId="49B17A5C" w14:textId="290B73E9" w:rsidR="000F22E8" w:rsidRDefault="00D12B41" w:rsidP="008C7358">
      <w:pPr>
        <w:pStyle w:val="Prrafodelista"/>
        <w:numPr>
          <w:ilvl w:val="0"/>
          <w:numId w:val="19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>El plazo para la presentación de proyectos vence el 1</w:t>
      </w:r>
      <w:r w:rsidR="00FA2112">
        <w:rPr>
          <w:rFonts w:ascii="Goudy Old Style" w:hAnsi="Goudy Old Style"/>
          <w:sz w:val="24"/>
          <w:szCs w:val="24"/>
        </w:rPr>
        <w:t>7</w:t>
      </w:r>
      <w:r w:rsidRPr="000F22E8">
        <w:rPr>
          <w:rFonts w:ascii="Goudy Old Style" w:hAnsi="Goudy Old Style"/>
          <w:sz w:val="24"/>
          <w:szCs w:val="24"/>
        </w:rPr>
        <w:t xml:space="preserve"> de octubre </w:t>
      </w:r>
      <w:r w:rsidR="00FA2112">
        <w:rPr>
          <w:rFonts w:ascii="Goudy Old Style" w:hAnsi="Goudy Old Style"/>
          <w:sz w:val="24"/>
          <w:szCs w:val="24"/>
        </w:rPr>
        <w:t>de 2025.</w:t>
      </w:r>
      <w:r w:rsidRPr="000F22E8">
        <w:rPr>
          <w:rFonts w:ascii="Goudy Old Style" w:hAnsi="Goudy Old Style"/>
          <w:sz w:val="24"/>
          <w:szCs w:val="24"/>
        </w:rPr>
        <w:t xml:space="preserve"> </w:t>
      </w:r>
    </w:p>
    <w:p w14:paraId="38AFF796" w14:textId="77777777" w:rsidR="00D12B41" w:rsidRPr="000F22E8" w:rsidRDefault="00D12B41" w:rsidP="008C7358">
      <w:pPr>
        <w:pStyle w:val="Prrafodelista"/>
        <w:numPr>
          <w:ilvl w:val="0"/>
          <w:numId w:val="19"/>
        </w:numPr>
        <w:jc w:val="both"/>
        <w:rPr>
          <w:rFonts w:ascii="Goudy Old Style" w:hAnsi="Goudy Old Style"/>
          <w:sz w:val="24"/>
          <w:szCs w:val="24"/>
        </w:rPr>
      </w:pPr>
      <w:r w:rsidRPr="000F22E8">
        <w:rPr>
          <w:rFonts w:ascii="Goudy Old Style" w:hAnsi="Goudy Old Style"/>
          <w:sz w:val="24"/>
          <w:szCs w:val="24"/>
        </w:rPr>
        <w:t xml:space="preserve">Los resultados se darán a conocer a fines de </w:t>
      </w:r>
      <w:r w:rsidR="00FA2112">
        <w:rPr>
          <w:rFonts w:ascii="Goudy Old Style" w:hAnsi="Goudy Old Style"/>
          <w:sz w:val="24"/>
          <w:szCs w:val="24"/>
        </w:rPr>
        <w:t>noviembre.</w:t>
      </w:r>
    </w:p>
    <w:p w14:paraId="51B9F900" w14:textId="77777777" w:rsidR="000623E3" w:rsidRPr="008C7358" w:rsidRDefault="000623E3" w:rsidP="008C7358">
      <w:pPr>
        <w:jc w:val="both"/>
        <w:rPr>
          <w:rFonts w:ascii="Goudy Old Style" w:hAnsi="Goudy Old Style"/>
          <w:sz w:val="24"/>
          <w:szCs w:val="24"/>
        </w:rPr>
      </w:pPr>
    </w:p>
    <w:p w14:paraId="66926816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10. Informes</w:t>
      </w:r>
    </w:p>
    <w:p w14:paraId="19B01432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>Instituto Riva-Agüero</w:t>
      </w:r>
    </w:p>
    <w:p w14:paraId="130393D7" w14:textId="77777777" w:rsidR="00D12B41" w:rsidRPr="008C7358" w:rsidRDefault="00D12B41" w:rsidP="008C7358">
      <w:pPr>
        <w:jc w:val="both"/>
        <w:rPr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 xml:space="preserve"> Jr. Camaná 459</w:t>
      </w:r>
    </w:p>
    <w:p w14:paraId="0B4B5223" w14:textId="77777777" w:rsidR="001A7CBB" w:rsidRDefault="00D12B41" w:rsidP="008C7358">
      <w:pPr>
        <w:jc w:val="both"/>
        <w:rPr>
          <w:rStyle w:val="Hipervnculo"/>
          <w:rFonts w:ascii="Goudy Old Style" w:hAnsi="Goudy Old Style"/>
          <w:sz w:val="24"/>
          <w:szCs w:val="24"/>
        </w:rPr>
      </w:pPr>
      <w:r w:rsidRPr="008C7358">
        <w:rPr>
          <w:rFonts w:ascii="Goudy Old Style" w:hAnsi="Goudy Old Style"/>
          <w:sz w:val="24"/>
          <w:szCs w:val="24"/>
        </w:rPr>
        <w:t xml:space="preserve">Correo electrónico: </w:t>
      </w:r>
      <w:hyperlink r:id="rId10" w:history="1">
        <w:r w:rsidR="001A7CBB" w:rsidRPr="00977E07">
          <w:rPr>
            <w:rStyle w:val="Hipervnculo"/>
            <w:rFonts w:ascii="Goudy Old Style" w:hAnsi="Goudy Old Style"/>
            <w:sz w:val="24"/>
            <w:szCs w:val="24"/>
          </w:rPr>
          <w:t>dira@pucp.edu.pe</w:t>
        </w:r>
      </w:hyperlink>
    </w:p>
    <w:p w14:paraId="639AB093" w14:textId="28B6AB65" w:rsidR="0004545A" w:rsidRPr="008C7358" w:rsidRDefault="00DE76F9" w:rsidP="00DE76F9">
      <w:pPr>
        <w:ind w:left="1416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</w:t>
      </w:r>
      <w:hyperlink r:id="rId11" w:history="1">
        <w:r w:rsidR="00090055" w:rsidRPr="002D0A1A">
          <w:rPr>
            <w:rStyle w:val="Hipervnculo"/>
            <w:rFonts w:ascii="Goudy Old Style" w:hAnsi="Goudy Old Style"/>
            <w:sz w:val="24"/>
            <w:szCs w:val="24"/>
          </w:rPr>
          <w:t>evelyn.sotomayor@pucp.pe</w:t>
        </w:r>
      </w:hyperlink>
      <w:r w:rsidR="00090055">
        <w:rPr>
          <w:rFonts w:ascii="Goudy Old Style" w:hAnsi="Goudy Old Style"/>
          <w:sz w:val="24"/>
          <w:szCs w:val="24"/>
        </w:rPr>
        <w:t xml:space="preserve"> </w:t>
      </w:r>
    </w:p>
    <w:sectPr w:rsidR="0004545A" w:rsidRPr="008C7358" w:rsidSect="0009005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96BC7" w14:textId="77777777" w:rsidR="00F462FE" w:rsidRDefault="00F462FE" w:rsidP="00090055">
      <w:pPr>
        <w:spacing w:after="0" w:line="240" w:lineRule="auto"/>
      </w:pPr>
      <w:r>
        <w:separator/>
      </w:r>
    </w:p>
  </w:endnote>
  <w:endnote w:type="continuationSeparator" w:id="0">
    <w:p w14:paraId="22A5C96A" w14:textId="77777777" w:rsidR="00F462FE" w:rsidRDefault="00F462FE" w:rsidP="0009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12B0" w14:textId="77777777" w:rsidR="00F462FE" w:rsidRDefault="00F462FE" w:rsidP="00090055">
      <w:pPr>
        <w:spacing w:after="0" w:line="240" w:lineRule="auto"/>
      </w:pPr>
      <w:r>
        <w:separator/>
      </w:r>
    </w:p>
  </w:footnote>
  <w:footnote w:type="continuationSeparator" w:id="0">
    <w:p w14:paraId="2C3C4D63" w14:textId="77777777" w:rsidR="00F462FE" w:rsidRDefault="00F462FE" w:rsidP="0009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260" w14:textId="77777777" w:rsidR="00090055" w:rsidRDefault="00090055">
    <w:pPr>
      <w:pStyle w:val="Encabezado"/>
      <w:rPr>
        <w:noProof/>
      </w:rPr>
    </w:pPr>
  </w:p>
  <w:p w14:paraId="07FF0A09" w14:textId="4529B5C2" w:rsidR="00090055" w:rsidRDefault="000900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A7E"/>
    <w:multiLevelType w:val="hybridMultilevel"/>
    <w:tmpl w:val="03B454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104"/>
    <w:multiLevelType w:val="hybridMultilevel"/>
    <w:tmpl w:val="062870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61B3"/>
    <w:multiLevelType w:val="hybridMultilevel"/>
    <w:tmpl w:val="60586E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7BD"/>
    <w:multiLevelType w:val="hybridMultilevel"/>
    <w:tmpl w:val="B5CE3F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F69"/>
    <w:multiLevelType w:val="hybridMultilevel"/>
    <w:tmpl w:val="80F81308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D7FCD"/>
    <w:multiLevelType w:val="hybridMultilevel"/>
    <w:tmpl w:val="5018397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C5E19"/>
    <w:multiLevelType w:val="hybridMultilevel"/>
    <w:tmpl w:val="6028637E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3E2160"/>
    <w:multiLevelType w:val="hybridMultilevel"/>
    <w:tmpl w:val="562A07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30F73"/>
    <w:multiLevelType w:val="hybridMultilevel"/>
    <w:tmpl w:val="D28850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13EC6"/>
    <w:multiLevelType w:val="hybridMultilevel"/>
    <w:tmpl w:val="064E2B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E51B3"/>
    <w:multiLevelType w:val="hybridMultilevel"/>
    <w:tmpl w:val="4BFEB7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F7414"/>
    <w:multiLevelType w:val="hybridMultilevel"/>
    <w:tmpl w:val="3432E13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0749F"/>
    <w:multiLevelType w:val="hybridMultilevel"/>
    <w:tmpl w:val="45900BCA"/>
    <w:lvl w:ilvl="0" w:tplc="08EA7162">
      <w:start w:val="2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35D11"/>
    <w:multiLevelType w:val="hybridMultilevel"/>
    <w:tmpl w:val="2EEEB7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44F16"/>
    <w:multiLevelType w:val="hybridMultilevel"/>
    <w:tmpl w:val="AD9A6408"/>
    <w:lvl w:ilvl="0" w:tplc="2910BBC4">
      <w:start w:val="2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F658C"/>
    <w:multiLevelType w:val="hybridMultilevel"/>
    <w:tmpl w:val="F3CC86A8"/>
    <w:lvl w:ilvl="0" w:tplc="2910BBC4">
      <w:start w:val="2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01797"/>
    <w:multiLevelType w:val="hybridMultilevel"/>
    <w:tmpl w:val="5C78F96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17BE0"/>
    <w:multiLevelType w:val="hybridMultilevel"/>
    <w:tmpl w:val="04884282"/>
    <w:lvl w:ilvl="0" w:tplc="2910BBC4">
      <w:start w:val="2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D3FA1"/>
    <w:multiLevelType w:val="hybridMultilevel"/>
    <w:tmpl w:val="94EE0ED2"/>
    <w:lvl w:ilvl="0" w:tplc="2910BBC4">
      <w:start w:val="2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1A09"/>
    <w:multiLevelType w:val="hybridMultilevel"/>
    <w:tmpl w:val="E3EC60F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15653"/>
    <w:multiLevelType w:val="hybridMultilevel"/>
    <w:tmpl w:val="F11C41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43E8D"/>
    <w:multiLevelType w:val="hybridMultilevel"/>
    <w:tmpl w:val="B87604DC"/>
    <w:lvl w:ilvl="0" w:tplc="2910BBC4">
      <w:start w:val="2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449148">
    <w:abstractNumId w:val="12"/>
  </w:num>
  <w:num w:numId="2" w16cid:durableId="1918587726">
    <w:abstractNumId w:val="15"/>
  </w:num>
  <w:num w:numId="3" w16cid:durableId="1639384274">
    <w:abstractNumId w:val="14"/>
  </w:num>
  <w:num w:numId="4" w16cid:durableId="391734012">
    <w:abstractNumId w:val="19"/>
  </w:num>
  <w:num w:numId="5" w16cid:durableId="1013529709">
    <w:abstractNumId w:val="18"/>
  </w:num>
  <w:num w:numId="6" w16cid:durableId="1262954747">
    <w:abstractNumId w:val="21"/>
  </w:num>
  <w:num w:numId="7" w16cid:durableId="1174150400">
    <w:abstractNumId w:val="17"/>
  </w:num>
  <w:num w:numId="8" w16cid:durableId="461003706">
    <w:abstractNumId w:val="2"/>
  </w:num>
  <w:num w:numId="9" w16cid:durableId="718210700">
    <w:abstractNumId w:val="8"/>
  </w:num>
  <w:num w:numId="10" w16cid:durableId="1246455628">
    <w:abstractNumId w:val="20"/>
  </w:num>
  <w:num w:numId="11" w16cid:durableId="666136829">
    <w:abstractNumId w:val="5"/>
  </w:num>
  <w:num w:numId="12" w16cid:durableId="579483822">
    <w:abstractNumId w:val="7"/>
  </w:num>
  <w:num w:numId="13" w16cid:durableId="1156336918">
    <w:abstractNumId w:val="9"/>
  </w:num>
  <w:num w:numId="14" w16cid:durableId="705719228">
    <w:abstractNumId w:val="0"/>
  </w:num>
  <w:num w:numId="15" w16cid:durableId="1049961110">
    <w:abstractNumId w:val="11"/>
  </w:num>
  <w:num w:numId="16" w16cid:durableId="797575757">
    <w:abstractNumId w:val="6"/>
  </w:num>
  <w:num w:numId="17" w16cid:durableId="1555656771">
    <w:abstractNumId w:val="4"/>
  </w:num>
  <w:num w:numId="18" w16cid:durableId="836461859">
    <w:abstractNumId w:val="3"/>
  </w:num>
  <w:num w:numId="19" w16cid:durableId="1021056546">
    <w:abstractNumId w:val="10"/>
  </w:num>
  <w:num w:numId="20" w16cid:durableId="1521235417">
    <w:abstractNumId w:val="16"/>
  </w:num>
  <w:num w:numId="21" w16cid:durableId="2032534571">
    <w:abstractNumId w:val="1"/>
  </w:num>
  <w:num w:numId="22" w16cid:durableId="10278027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41"/>
    <w:rsid w:val="00032BF5"/>
    <w:rsid w:val="0004545A"/>
    <w:rsid w:val="000623E3"/>
    <w:rsid w:val="00090055"/>
    <w:rsid w:val="000F22E8"/>
    <w:rsid w:val="001A7CBB"/>
    <w:rsid w:val="00205532"/>
    <w:rsid w:val="00275AA1"/>
    <w:rsid w:val="0038702F"/>
    <w:rsid w:val="0046440D"/>
    <w:rsid w:val="004A245B"/>
    <w:rsid w:val="00641DFA"/>
    <w:rsid w:val="0075529A"/>
    <w:rsid w:val="00775AD1"/>
    <w:rsid w:val="007A5FA6"/>
    <w:rsid w:val="00805139"/>
    <w:rsid w:val="008B3204"/>
    <w:rsid w:val="008C7358"/>
    <w:rsid w:val="008C7FA6"/>
    <w:rsid w:val="00A938A7"/>
    <w:rsid w:val="00AA793D"/>
    <w:rsid w:val="00B81A47"/>
    <w:rsid w:val="00C00658"/>
    <w:rsid w:val="00D12B41"/>
    <w:rsid w:val="00D7320D"/>
    <w:rsid w:val="00DE76F9"/>
    <w:rsid w:val="00F462FE"/>
    <w:rsid w:val="00FA2112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67A122"/>
  <w15:chartTrackingRefBased/>
  <w15:docId w15:val="{D1EDE4D8-952B-41FA-926F-35B5359A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7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22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22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90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055"/>
  </w:style>
  <w:style w:type="paragraph" w:styleId="Piedepgina">
    <w:name w:val="footer"/>
    <w:basedOn w:val="Normal"/>
    <w:link w:val="PiedepginaCar"/>
    <w:uiPriority w:val="99"/>
    <w:unhideWhenUsed/>
    <w:rsid w:val="00090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055"/>
  </w:style>
  <w:style w:type="character" w:styleId="Hipervnculovisitado">
    <w:name w:val="FollowedHyperlink"/>
    <w:basedOn w:val="Fuentedeprrafopredeter"/>
    <w:uiPriority w:val="99"/>
    <w:semiHidden/>
    <w:unhideWhenUsed/>
    <w:rsid w:val="00275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wsv3ukNPV3L0Bj_n9RxyF2X8rSi3EiodIJyyK_Lc5e5ZvDQ/view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lyn.sotomayor@pucp.p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ra@pucp.edu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iDPktYqCGA1X4Zec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1332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Noelia Sotomayor Martinez</dc:creator>
  <cp:keywords/>
  <dc:description/>
  <cp:lastModifiedBy>premium</cp:lastModifiedBy>
  <cp:revision>6</cp:revision>
  <cp:lastPrinted>2025-06-03T23:31:00Z</cp:lastPrinted>
  <dcterms:created xsi:type="dcterms:W3CDTF">2025-06-03T23:26:00Z</dcterms:created>
  <dcterms:modified xsi:type="dcterms:W3CDTF">2025-06-03T23:31:00Z</dcterms:modified>
</cp:coreProperties>
</file>