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8FAA" w14:textId="452130D4" w:rsidR="00584BC8" w:rsidRDefault="00202E56" w:rsidP="009C2D2D">
      <w:pPr>
        <w:jc w:val="center"/>
        <w:rPr>
          <w:rFonts w:ascii="Goudy Old Style" w:hAnsi="Goudy Old Style"/>
          <w:b/>
          <w:bCs/>
          <w:sz w:val="24"/>
          <w:szCs w:val="24"/>
        </w:rPr>
      </w:pPr>
      <w:r w:rsidRPr="00202E56">
        <w:rPr>
          <w:rFonts w:ascii="Goudy Old Style" w:hAnsi="Goudy Old Style"/>
          <w:b/>
          <w:bCs/>
          <w:sz w:val="24"/>
          <w:szCs w:val="24"/>
        </w:rPr>
        <w:t>Convocatoria de eventos académicos</w:t>
      </w:r>
    </w:p>
    <w:p w14:paraId="0BC93C3B" w14:textId="77777777" w:rsidR="00980E5D" w:rsidRPr="00202E56" w:rsidRDefault="00980E5D" w:rsidP="00202E56">
      <w:pPr>
        <w:jc w:val="center"/>
        <w:rPr>
          <w:rFonts w:ascii="Goudy Old Style" w:hAnsi="Goudy Old Style"/>
          <w:b/>
          <w:bCs/>
          <w:sz w:val="24"/>
          <w:szCs w:val="24"/>
        </w:rPr>
      </w:pPr>
    </w:p>
    <w:p w14:paraId="15FECEDE" w14:textId="0194480A" w:rsidR="00202E56" w:rsidRDefault="00202E56" w:rsidP="00980E5D">
      <w:pPr>
        <w:pStyle w:val="NormalWeb"/>
        <w:spacing w:before="0" w:beforeAutospacing="0" w:after="150" w:afterAutospacing="0" w:line="276" w:lineRule="auto"/>
        <w:jc w:val="both"/>
        <w:rPr>
          <w:rFonts w:ascii="Goudy Old Style" w:hAnsi="Goudy Old Style" w:cs="Open Sans"/>
          <w:color w:val="201A1B"/>
        </w:rPr>
      </w:pPr>
      <w:r>
        <w:rPr>
          <w:rFonts w:ascii="Goudy Old Style" w:hAnsi="Goudy Old Style" w:cs="Open Sans"/>
          <w:color w:val="201A1B"/>
        </w:rPr>
        <w:t>Los eventos académicos auspiciados por el</w:t>
      </w:r>
      <w:r w:rsidRPr="00B53DD3">
        <w:rPr>
          <w:rFonts w:ascii="Goudy Old Style" w:hAnsi="Goudy Old Style" w:cs="Open Sans"/>
          <w:color w:val="201A1B"/>
        </w:rPr>
        <w:t xml:space="preserve"> Instituto Riva-Agüero debe</w:t>
      </w:r>
      <w:r>
        <w:rPr>
          <w:rFonts w:ascii="Goudy Old Style" w:hAnsi="Goudy Old Style" w:cs="Open Sans"/>
          <w:color w:val="201A1B"/>
        </w:rPr>
        <w:t>n</w:t>
      </w:r>
      <w:r w:rsidRPr="00B53DD3">
        <w:rPr>
          <w:rFonts w:ascii="Goudy Old Style" w:hAnsi="Goudy Old Style" w:cs="Open Sans"/>
          <w:color w:val="201A1B"/>
        </w:rPr>
        <w:t xml:space="preserve"> contribuir </w:t>
      </w:r>
      <w:r>
        <w:rPr>
          <w:rFonts w:ascii="Goudy Old Style" w:hAnsi="Goudy Old Style" w:cs="Open Sans"/>
          <w:color w:val="201A1B"/>
        </w:rPr>
        <w:t xml:space="preserve">con </w:t>
      </w:r>
      <w:r w:rsidRPr="00B53DD3">
        <w:rPr>
          <w:rFonts w:ascii="Goudy Old Style" w:hAnsi="Goudy Old Style" w:cs="Open Sans"/>
          <w:color w:val="201A1B"/>
        </w:rPr>
        <w:t xml:space="preserve">la investigación y difusión de las disciplinas humanísticas y la cultura peruana </w:t>
      </w:r>
      <w:r>
        <w:rPr>
          <w:rFonts w:ascii="Goudy Old Style" w:hAnsi="Goudy Old Style" w:cs="Open Sans"/>
          <w:color w:val="201A1B"/>
        </w:rPr>
        <w:t xml:space="preserve">con el </w:t>
      </w:r>
      <w:r w:rsidRPr="00B53DD3">
        <w:rPr>
          <w:rFonts w:ascii="Goudy Old Style" w:hAnsi="Goudy Old Style" w:cs="Open Sans"/>
          <w:color w:val="201A1B"/>
        </w:rPr>
        <w:t xml:space="preserve">fin de contribuir a </w:t>
      </w:r>
      <w:r>
        <w:rPr>
          <w:rFonts w:ascii="Goudy Old Style" w:hAnsi="Goudy Old Style" w:cs="Open Sans"/>
          <w:color w:val="201A1B"/>
        </w:rPr>
        <w:t>responder los</w:t>
      </w:r>
      <w:r w:rsidRPr="00B53DD3">
        <w:rPr>
          <w:rFonts w:ascii="Goudy Old Style" w:hAnsi="Goudy Old Style" w:cs="Open Sans"/>
          <w:color w:val="201A1B"/>
        </w:rPr>
        <w:t xml:space="preserve"> graves problemas de nuestro tiempo desde una perspectiva interdisciplinaria</w:t>
      </w:r>
      <w:r>
        <w:rPr>
          <w:rFonts w:ascii="Goudy Old Style" w:hAnsi="Goudy Old Style" w:cs="Open Sans"/>
          <w:color w:val="201A1B"/>
        </w:rPr>
        <w:t xml:space="preserve">. </w:t>
      </w:r>
    </w:p>
    <w:p w14:paraId="5BEA16A8" w14:textId="0792633F" w:rsidR="000538B8" w:rsidRDefault="00202E56" w:rsidP="00980E5D">
      <w:pPr>
        <w:pStyle w:val="NormalWeb"/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>
        <w:rPr>
          <w:rFonts w:ascii="Goudy Old Style" w:hAnsi="Goudy Old Style" w:cs="Open Sans"/>
          <w:color w:val="201A1B"/>
        </w:rPr>
        <w:t xml:space="preserve">Respondiendo a la </w:t>
      </w:r>
      <w:r w:rsidRPr="00202E56">
        <w:rPr>
          <w:rFonts w:ascii="Goudy Old Style" w:hAnsi="Goudy Old Style" w:cs="Open Sans"/>
          <w:color w:val="201A1B"/>
        </w:rPr>
        <w:t xml:space="preserve">Resolución del Consejo Universitario </w:t>
      </w:r>
      <w:proofErr w:type="spellStart"/>
      <w:r w:rsidRPr="00202E56">
        <w:rPr>
          <w:rFonts w:ascii="Goudy Old Style" w:hAnsi="Goudy Old Style" w:cs="Open Sans"/>
          <w:color w:val="201A1B"/>
        </w:rPr>
        <w:t>N.°</w:t>
      </w:r>
      <w:proofErr w:type="spellEnd"/>
      <w:r w:rsidRPr="00202E56">
        <w:rPr>
          <w:rFonts w:ascii="Goudy Old Style" w:hAnsi="Goudy Old Style" w:cs="Open Sans"/>
          <w:color w:val="201A1B"/>
        </w:rPr>
        <w:t xml:space="preserve"> 022/2023 de fecha 1 de marzo de 2023</w:t>
      </w:r>
      <w:r>
        <w:rPr>
          <w:rFonts w:ascii="Goudy Old Style" w:hAnsi="Goudy Old Style" w:cs="Open Sans"/>
          <w:color w:val="201A1B"/>
        </w:rPr>
        <w:t xml:space="preserve"> en la que se aprob</w:t>
      </w:r>
      <w:r w:rsidR="000538B8">
        <w:rPr>
          <w:rFonts w:ascii="Goudy Old Style" w:hAnsi="Goudy Old Style" w:cs="Open Sans"/>
          <w:color w:val="201A1B"/>
        </w:rPr>
        <w:t>ó considerar</w:t>
      </w:r>
      <w:r>
        <w:rPr>
          <w:rFonts w:ascii="Goudy Old Style" w:hAnsi="Goudy Old Style" w:cs="Open Sans"/>
          <w:color w:val="201A1B"/>
        </w:rPr>
        <w:t xml:space="preserve"> las </w:t>
      </w:r>
      <w:r w:rsidRPr="00202E56">
        <w:rPr>
          <w:rFonts w:ascii="Goudy Old Style" w:hAnsi="Goudy Old Style" w:cs="Open Sans"/>
          <w:color w:val="201A1B"/>
        </w:rPr>
        <w:t>Normas de Funcionamiento de Institutos</w:t>
      </w:r>
      <w:r w:rsidR="000538B8">
        <w:rPr>
          <w:rFonts w:ascii="Goudy Old Style" w:hAnsi="Goudy Old Style" w:cs="Open Sans"/>
          <w:color w:val="201A1B"/>
        </w:rPr>
        <w:t xml:space="preserve"> </w:t>
      </w:r>
      <w:r w:rsidRPr="00202E56">
        <w:rPr>
          <w:rFonts w:ascii="Goudy Old Style" w:hAnsi="Goudy Old Style" w:cs="Open Sans"/>
          <w:color w:val="201A1B"/>
        </w:rPr>
        <w:t>de Investigación de la PUCP, cuyo objetivo es establecer un marco normativo para mejorar la</w:t>
      </w:r>
      <w:r w:rsidR="000538B8">
        <w:rPr>
          <w:rFonts w:ascii="Goudy Old Style" w:hAnsi="Goudy Old Style" w:cs="Open Sans"/>
          <w:color w:val="201A1B"/>
        </w:rPr>
        <w:t xml:space="preserve"> </w:t>
      </w:r>
      <w:r w:rsidRPr="00202E56">
        <w:rPr>
          <w:rFonts w:ascii="Goudy Old Style" w:hAnsi="Goudy Old Style" w:cs="Open Sans"/>
          <w:color w:val="201A1B"/>
        </w:rPr>
        <w:t>gobernanza, funcionamiento, investigación, entre otros, de los institutos de investigación de la</w:t>
      </w:r>
      <w:r w:rsidR="000538B8">
        <w:rPr>
          <w:rFonts w:ascii="Goudy Old Style" w:hAnsi="Goudy Old Style" w:cs="Open Sans"/>
          <w:color w:val="201A1B"/>
        </w:rPr>
        <w:t xml:space="preserve"> </w:t>
      </w:r>
      <w:r w:rsidRPr="00202E56">
        <w:rPr>
          <w:rFonts w:ascii="Goudy Old Style" w:hAnsi="Goudy Old Style" w:cs="Open Sans"/>
          <w:color w:val="201A1B"/>
        </w:rPr>
        <w:t>universidad;</w:t>
      </w:r>
      <w:r w:rsidR="000538B8">
        <w:rPr>
          <w:rFonts w:ascii="Goudy Old Style" w:hAnsi="Goudy Old Style" w:cs="Open Sans"/>
          <w:color w:val="201A1B"/>
        </w:rPr>
        <w:t xml:space="preserve"> e</w:t>
      </w:r>
      <w:r w:rsidRPr="00202E56">
        <w:rPr>
          <w:rFonts w:ascii="Goudy Old Style" w:hAnsi="Goudy Old Style" w:cs="Open Sans"/>
          <w:color w:val="201A1B"/>
        </w:rPr>
        <w:t>n uso de las atribuciones que le confiere el inciso h) del artículo 95° del Estatuto de la</w:t>
      </w:r>
      <w:r w:rsidR="000538B8">
        <w:rPr>
          <w:rFonts w:ascii="Goudy Old Style" w:hAnsi="Goudy Old Style" w:cs="Open Sans"/>
          <w:color w:val="201A1B"/>
        </w:rPr>
        <w:t xml:space="preserve"> </w:t>
      </w:r>
      <w:r w:rsidRPr="00202E56">
        <w:rPr>
          <w:rFonts w:ascii="Goudy Old Style" w:hAnsi="Goudy Old Style" w:cs="Open Sans"/>
          <w:color w:val="201A1B"/>
        </w:rPr>
        <w:t>Universidad,</w:t>
      </w:r>
      <w:r w:rsidR="000538B8">
        <w:rPr>
          <w:rFonts w:ascii="Goudy Old Style" w:hAnsi="Goudy Old Style" w:cs="Open Sans"/>
          <w:color w:val="201A1B"/>
        </w:rPr>
        <w:t xml:space="preserve"> el Instituto Riva Agüero </w:t>
      </w:r>
      <w:r w:rsidR="00CF557E">
        <w:rPr>
          <w:rFonts w:ascii="Goudy Old Style" w:hAnsi="Goudy Old Style" w:cs="Open Sans"/>
          <w:color w:val="201A1B"/>
        </w:rPr>
        <w:t>presenta la convocatoria para eventos académicos 202</w:t>
      </w:r>
      <w:r w:rsidR="00020F68">
        <w:rPr>
          <w:rFonts w:ascii="Goudy Old Style" w:hAnsi="Goudy Old Style" w:cs="Open Sans"/>
          <w:color w:val="201A1B"/>
        </w:rPr>
        <w:t>7</w:t>
      </w:r>
      <w:r w:rsidR="00CF557E">
        <w:rPr>
          <w:rFonts w:ascii="Goudy Old Style" w:hAnsi="Goudy Old Style" w:cs="Open Sans"/>
          <w:color w:val="201A1B"/>
        </w:rPr>
        <w:t xml:space="preserve">. </w:t>
      </w:r>
    </w:p>
    <w:p w14:paraId="3AD6F179" w14:textId="567530E4" w:rsidR="000538B8" w:rsidRDefault="00CF557E" w:rsidP="00980E5D">
      <w:pPr>
        <w:pStyle w:val="NormalWeb"/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>
        <w:rPr>
          <w:rFonts w:ascii="Goudy Old Style" w:hAnsi="Goudy Old Style" w:cs="Open Sans"/>
          <w:color w:val="201A1B"/>
        </w:rPr>
        <w:t>S</w:t>
      </w:r>
      <w:r w:rsidR="00202E56">
        <w:rPr>
          <w:rFonts w:ascii="Goudy Old Style" w:hAnsi="Goudy Old Style" w:cs="Open Sans"/>
          <w:color w:val="201A1B"/>
        </w:rPr>
        <w:t>iguiendo los lineamientos y objetivos del</w:t>
      </w:r>
      <w:r w:rsidR="000538B8">
        <w:rPr>
          <w:rFonts w:ascii="Goudy Old Style" w:hAnsi="Goudy Old Style" w:cs="Open Sans"/>
          <w:color w:val="201A1B"/>
        </w:rPr>
        <w:t xml:space="preserve"> propio</w:t>
      </w:r>
      <w:r w:rsidR="00202E56">
        <w:rPr>
          <w:rFonts w:ascii="Goudy Old Style" w:hAnsi="Goudy Old Style" w:cs="Open Sans"/>
          <w:color w:val="201A1B"/>
        </w:rPr>
        <w:t xml:space="preserve"> instituto se </w:t>
      </w:r>
      <w:r w:rsidR="000538B8">
        <w:rPr>
          <w:rFonts w:ascii="Goudy Old Style" w:hAnsi="Goudy Old Style" w:cs="Open Sans"/>
          <w:color w:val="201A1B"/>
        </w:rPr>
        <w:t>propone sistematizar</w:t>
      </w:r>
      <w:r w:rsidR="00202E56">
        <w:rPr>
          <w:rFonts w:ascii="Goudy Old Style" w:hAnsi="Goudy Old Style" w:cs="Open Sans"/>
          <w:color w:val="201A1B"/>
        </w:rPr>
        <w:t xml:space="preserve"> los eventos académicos atendiendo las demandas de los grupos de investigación que forman parte del instituto y que responden a las cinco </w:t>
      </w:r>
      <w:r>
        <w:rPr>
          <w:rFonts w:ascii="Goudy Old Style" w:hAnsi="Goudy Old Style" w:cs="Open Sans"/>
          <w:color w:val="201A1B"/>
        </w:rPr>
        <w:t xml:space="preserve">líneas </w:t>
      </w:r>
      <w:r w:rsidR="00202E56">
        <w:rPr>
          <w:rFonts w:ascii="Goudy Old Style" w:hAnsi="Goudy Old Style" w:cs="Open Sans"/>
          <w:color w:val="201A1B"/>
        </w:rPr>
        <w:t xml:space="preserve">de estudio: </w:t>
      </w:r>
      <w:r w:rsidR="00202E56" w:rsidRPr="008D237C">
        <w:rPr>
          <w:rFonts w:ascii="Goudy Old Style" w:hAnsi="Goudy Old Style" w:cs="Open Sans"/>
          <w:b/>
          <w:bCs/>
          <w:color w:val="201A1B"/>
        </w:rPr>
        <w:t>Historia del Perú</w:t>
      </w:r>
      <w:r w:rsidR="00AB7BB1">
        <w:rPr>
          <w:rFonts w:ascii="Goudy Old Style" w:hAnsi="Goudy Old Style" w:cs="Open Sans"/>
          <w:b/>
          <w:bCs/>
          <w:color w:val="201A1B"/>
        </w:rPr>
        <w:t xml:space="preserve">, historia de América Latina </w:t>
      </w:r>
      <w:r w:rsidR="00202E56" w:rsidRPr="008D237C">
        <w:rPr>
          <w:rFonts w:ascii="Goudy Old Style" w:hAnsi="Goudy Old Style" w:cs="Open Sans"/>
          <w:b/>
          <w:bCs/>
          <w:color w:val="201A1B"/>
        </w:rPr>
        <w:t>e historia transatlántica: siglos XVI- XXI; Estado, política, procesos y actores sociales: siglos XVI-XXI; Literatura, arte, cine y otras prácticas culturales; Patrimonio material e inmaterial; y Filosofía, ciencia y educación en el Perú</w:t>
      </w:r>
      <w:r w:rsidR="00AB7BB1">
        <w:rPr>
          <w:rFonts w:ascii="Goudy Old Style" w:hAnsi="Goudy Old Style" w:cs="Open Sans"/>
          <w:b/>
          <w:bCs/>
          <w:color w:val="201A1B"/>
        </w:rPr>
        <w:t xml:space="preserve"> </w:t>
      </w:r>
      <w:r w:rsidR="00202E56" w:rsidRPr="008D237C">
        <w:rPr>
          <w:rFonts w:ascii="Goudy Old Style" w:hAnsi="Goudy Old Style" w:cs="Open Sans"/>
          <w:b/>
          <w:bCs/>
          <w:color w:val="201A1B"/>
        </w:rPr>
        <w:t>y sus relaciones con</w:t>
      </w:r>
      <w:r w:rsidR="00AB7BB1">
        <w:rPr>
          <w:rFonts w:ascii="Goudy Old Style" w:hAnsi="Goudy Old Style" w:cs="Open Sans"/>
          <w:b/>
          <w:bCs/>
          <w:color w:val="201A1B"/>
        </w:rPr>
        <w:t xml:space="preserve"> Latinoamérica y </w:t>
      </w:r>
      <w:r w:rsidR="00202E56" w:rsidRPr="008D237C">
        <w:rPr>
          <w:rFonts w:ascii="Goudy Old Style" w:hAnsi="Goudy Old Style" w:cs="Open Sans"/>
          <w:b/>
          <w:bCs/>
          <w:color w:val="201A1B"/>
        </w:rPr>
        <w:t>Europa: siglos XVI-XXI.</w:t>
      </w:r>
      <w:r w:rsidR="00202E56">
        <w:rPr>
          <w:rFonts w:ascii="Goudy Old Style" w:hAnsi="Goudy Old Style" w:cs="Open Sans"/>
          <w:color w:val="201A1B"/>
        </w:rPr>
        <w:t xml:space="preserve"> </w:t>
      </w:r>
    </w:p>
    <w:p w14:paraId="1CFB47A8" w14:textId="1F569B86" w:rsidR="00202E56" w:rsidRPr="00202E56" w:rsidRDefault="000538B8" w:rsidP="00980E5D">
      <w:pPr>
        <w:pStyle w:val="NormalWeb"/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>
        <w:rPr>
          <w:rFonts w:ascii="Goudy Old Style" w:hAnsi="Goudy Old Style" w:cs="Open Sans"/>
          <w:color w:val="201A1B"/>
        </w:rPr>
        <w:t>Las</w:t>
      </w:r>
      <w:r w:rsidR="00202E56" w:rsidRPr="00202E56">
        <w:rPr>
          <w:rFonts w:ascii="Goudy Old Style" w:hAnsi="Goudy Old Style"/>
        </w:rPr>
        <w:t xml:space="preserve"> propuestas ganadoras </w:t>
      </w:r>
      <w:r w:rsidR="00202E56">
        <w:rPr>
          <w:rFonts w:ascii="Goudy Old Style" w:hAnsi="Goudy Old Style"/>
        </w:rPr>
        <w:t>de esta convocatoria</w:t>
      </w:r>
      <w:r w:rsidR="00202E56" w:rsidRPr="00202E56">
        <w:rPr>
          <w:rFonts w:ascii="Goudy Old Style" w:hAnsi="Goudy Old Style"/>
        </w:rPr>
        <w:t xml:space="preserve"> se podrán desarrollar únicamente durante el</w:t>
      </w:r>
      <w:r w:rsidR="00202E56">
        <w:rPr>
          <w:rFonts w:ascii="Goudy Old Style" w:hAnsi="Goudy Old Style"/>
        </w:rPr>
        <w:t xml:space="preserve"> </w:t>
      </w:r>
      <w:r w:rsidR="00202E56" w:rsidRPr="00202E56">
        <w:rPr>
          <w:rFonts w:ascii="Goudy Old Style" w:hAnsi="Goudy Old Style"/>
        </w:rPr>
        <w:t>año en el que se otorga el apoyo,</w:t>
      </w:r>
      <w:r w:rsidR="00202E56">
        <w:rPr>
          <w:rFonts w:ascii="Goudy Old Style" w:hAnsi="Goudy Old Style"/>
        </w:rPr>
        <w:t xml:space="preserve"> que es el año 202</w:t>
      </w:r>
      <w:r w:rsidR="00020F68">
        <w:rPr>
          <w:rFonts w:ascii="Goudy Old Style" w:hAnsi="Goudy Old Style"/>
        </w:rPr>
        <w:t>7</w:t>
      </w:r>
      <w:r w:rsidR="00202E56">
        <w:rPr>
          <w:rFonts w:ascii="Goudy Old Style" w:hAnsi="Goudy Old Style"/>
        </w:rPr>
        <w:t xml:space="preserve">. </w:t>
      </w:r>
    </w:p>
    <w:p w14:paraId="17BE1F26" w14:textId="77777777" w:rsidR="000538B8" w:rsidRPr="00980E5D" w:rsidRDefault="00202E56" w:rsidP="00980E5D">
      <w:pPr>
        <w:pStyle w:val="NormalWeb"/>
        <w:numPr>
          <w:ilvl w:val="0"/>
          <w:numId w:val="1"/>
        </w:numPr>
        <w:spacing w:after="150" w:line="276" w:lineRule="auto"/>
        <w:jc w:val="both"/>
        <w:rPr>
          <w:rFonts w:ascii="Goudy Old Style" w:hAnsi="Goudy Old Style" w:cs="Open Sans"/>
          <w:b/>
          <w:bCs/>
          <w:color w:val="201A1B"/>
        </w:rPr>
      </w:pPr>
      <w:r w:rsidRPr="00980E5D">
        <w:rPr>
          <w:rFonts w:ascii="Goudy Old Style" w:hAnsi="Goudy Old Style" w:cs="Open Sans"/>
          <w:b/>
          <w:bCs/>
          <w:color w:val="201A1B"/>
        </w:rPr>
        <w:t>Beneficiarios</w:t>
      </w:r>
    </w:p>
    <w:p w14:paraId="550E4A37" w14:textId="0D6911A6" w:rsidR="000538B8" w:rsidRPr="000538B8" w:rsidRDefault="00202E56" w:rsidP="00980E5D">
      <w:pPr>
        <w:pStyle w:val="NormalWeb"/>
        <w:spacing w:after="150" w:line="276" w:lineRule="auto"/>
        <w:ind w:left="720"/>
        <w:jc w:val="both"/>
        <w:rPr>
          <w:rFonts w:ascii="Goudy Old Style" w:hAnsi="Goudy Old Style" w:cs="Open Sans"/>
          <w:color w:val="201A1B"/>
        </w:rPr>
      </w:pPr>
      <w:r w:rsidRPr="000538B8">
        <w:rPr>
          <w:rFonts w:ascii="Goudy Old Style" w:hAnsi="Goudy Old Style" w:cs="Open Sans"/>
          <w:color w:val="201A1B"/>
        </w:rPr>
        <w:t>Los postulantes deberán ser</w:t>
      </w:r>
      <w:r w:rsidR="006E0EE5">
        <w:rPr>
          <w:rFonts w:ascii="Goudy Old Style" w:hAnsi="Goudy Old Style" w:cs="Open Sans"/>
          <w:color w:val="201A1B"/>
        </w:rPr>
        <w:t xml:space="preserve"> los grupos de investigación</w:t>
      </w:r>
      <w:r w:rsidRPr="000538B8">
        <w:rPr>
          <w:rFonts w:ascii="Goudy Old Style" w:hAnsi="Goudy Old Style" w:cs="Open Sans"/>
          <w:color w:val="201A1B"/>
        </w:rPr>
        <w:t xml:space="preserve"> </w:t>
      </w:r>
      <w:r w:rsidR="000538B8" w:rsidRPr="000538B8">
        <w:rPr>
          <w:rFonts w:ascii="Goudy Old Style" w:hAnsi="Goudy Old Style" w:cs="Open Sans"/>
          <w:color w:val="201A1B"/>
        </w:rPr>
        <w:t xml:space="preserve">del Instituto Riva-Agüero. </w:t>
      </w:r>
      <w:r w:rsidR="006E0EE5">
        <w:rPr>
          <w:rFonts w:ascii="Goudy Old Style" w:hAnsi="Goudy Old Style" w:cs="Open Sans"/>
          <w:color w:val="201A1B"/>
        </w:rPr>
        <w:t xml:space="preserve">Los grupos están conformados por miembros. Estos últimos, </w:t>
      </w:r>
      <w:r w:rsidR="000538B8" w:rsidRPr="000538B8">
        <w:rPr>
          <w:rFonts w:ascii="Goudy Old Style" w:hAnsi="Goudy Old Style" w:cs="Open Sans"/>
          <w:color w:val="201A1B"/>
        </w:rPr>
        <w:t>de acuerdo con el Artículo 5 de “Normas de funcionamiento de los Institutos de Investigación de la PUCP”</w:t>
      </w:r>
      <w:r w:rsidR="006E0EE5">
        <w:rPr>
          <w:rFonts w:ascii="Goudy Old Style" w:hAnsi="Goudy Old Style" w:cs="Open Sans"/>
          <w:color w:val="201A1B"/>
        </w:rPr>
        <w:t>, son</w:t>
      </w:r>
      <w:r w:rsidR="00AD11AA">
        <w:rPr>
          <w:rFonts w:ascii="Goudy Old Style" w:hAnsi="Goudy Old Style" w:cs="Open Sans"/>
          <w:color w:val="201A1B"/>
        </w:rPr>
        <w:t xml:space="preserve"> los siguientes investigadores. </w:t>
      </w:r>
    </w:p>
    <w:p w14:paraId="211BAB71" w14:textId="2A9BA191" w:rsidR="000538B8" w:rsidRPr="000538B8" w:rsidRDefault="000538B8" w:rsidP="00980E5D">
      <w:pPr>
        <w:pStyle w:val="NormalWeb"/>
        <w:spacing w:after="150" w:line="276" w:lineRule="auto"/>
        <w:ind w:left="720"/>
        <w:jc w:val="both"/>
        <w:rPr>
          <w:rFonts w:ascii="Goudy Old Style" w:hAnsi="Goudy Old Style" w:cs="Open Sans"/>
          <w:color w:val="201A1B"/>
        </w:rPr>
      </w:pPr>
      <w:r w:rsidRPr="000538B8">
        <w:rPr>
          <w:rFonts w:ascii="Goudy Old Style" w:hAnsi="Goudy Old Style" w:cs="Open Sans"/>
          <w:b/>
          <w:bCs/>
          <w:color w:val="201A1B"/>
        </w:rPr>
        <w:t>a. Miembros ordinarios:</w:t>
      </w:r>
      <w:r w:rsidRPr="000538B8">
        <w:rPr>
          <w:rFonts w:ascii="Goudy Old Style" w:hAnsi="Goudy Old Style" w:cs="Open Sans"/>
          <w:color w:val="201A1B"/>
        </w:rPr>
        <w:t xml:space="preserve"> Son miembros ordinarios los profesores ordinarios e investigadores</w:t>
      </w:r>
      <w:r>
        <w:rPr>
          <w:rFonts w:ascii="Goudy Old Style" w:hAnsi="Goudy Old Style" w:cs="Open Sans"/>
          <w:color w:val="201A1B"/>
        </w:rPr>
        <w:t xml:space="preserve"> </w:t>
      </w:r>
      <w:r w:rsidRPr="000538B8">
        <w:rPr>
          <w:rFonts w:ascii="Goudy Old Style" w:hAnsi="Goudy Old Style" w:cs="Open Sans"/>
          <w:color w:val="201A1B"/>
        </w:rPr>
        <w:t>invitados con reconocida trayectoria nacional e internacional en materia de investigación en</w:t>
      </w:r>
      <w:r>
        <w:rPr>
          <w:rFonts w:ascii="Goudy Old Style" w:hAnsi="Goudy Old Style" w:cs="Open Sans"/>
          <w:color w:val="201A1B"/>
        </w:rPr>
        <w:t xml:space="preserve"> </w:t>
      </w:r>
      <w:r w:rsidRPr="000538B8">
        <w:rPr>
          <w:rFonts w:ascii="Goudy Old Style" w:hAnsi="Goudy Old Style" w:cs="Open Sans"/>
          <w:color w:val="201A1B"/>
        </w:rPr>
        <w:t>las áreas de interés del Instituto que mantienen relación laboral con la PUCP. Los</w:t>
      </w:r>
      <w:r>
        <w:rPr>
          <w:rFonts w:ascii="Goudy Old Style" w:hAnsi="Goudy Old Style" w:cs="Open Sans"/>
          <w:color w:val="201A1B"/>
        </w:rPr>
        <w:t xml:space="preserve"> </w:t>
      </w:r>
      <w:r w:rsidRPr="000538B8">
        <w:rPr>
          <w:rFonts w:ascii="Goudy Old Style" w:hAnsi="Goudy Old Style" w:cs="Open Sans"/>
          <w:color w:val="201A1B"/>
        </w:rPr>
        <w:t>miembros ordinarios conformarán la Asamblea General con derecho a voz y voto.</w:t>
      </w:r>
    </w:p>
    <w:p w14:paraId="59FEB8D6" w14:textId="0AF2A48C" w:rsidR="000538B8" w:rsidRPr="000538B8" w:rsidRDefault="000538B8" w:rsidP="00980E5D">
      <w:pPr>
        <w:pStyle w:val="NormalWeb"/>
        <w:spacing w:after="150" w:line="276" w:lineRule="auto"/>
        <w:ind w:left="720"/>
        <w:jc w:val="both"/>
        <w:rPr>
          <w:rFonts w:ascii="Goudy Old Style" w:hAnsi="Goudy Old Style" w:cs="Open Sans"/>
          <w:color w:val="201A1B"/>
        </w:rPr>
      </w:pPr>
      <w:r w:rsidRPr="000538B8">
        <w:rPr>
          <w:rFonts w:ascii="Goudy Old Style" w:hAnsi="Goudy Old Style" w:cs="Open Sans"/>
          <w:b/>
          <w:bCs/>
          <w:color w:val="201A1B"/>
        </w:rPr>
        <w:lastRenderedPageBreak/>
        <w:t>b. Miembros asociados:</w:t>
      </w:r>
      <w:r w:rsidRPr="000538B8">
        <w:rPr>
          <w:rFonts w:ascii="Goudy Old Style" w:hAnsi="Goudy Old Style" w:cs="Open Sans"/>
          <w:color w:val="201A1B"/>
        </w:rPr>
        <w:t xml:space="preserve"> Son miembros asociados los profesores e investigadores</w:t>
      </w:r>
      <w:r>
        <w:rPr>
          <w:rFonts w:ascii="Goudy Old Style" w:hAnsi="Goudy Old Style" w:cs="Open Sans"/>
          <w:color w:val="201A1B"/>
        </w:rPr>
        <w:t xml:space="preserve"> </w:t>
      </w:r>
      <w:r w:rsidRPr="000538B8">
        <w:rPr>
          <w:rFonts w:ascii="Goudy Old Style" w:hAnsi="Goudy Old Style" w:cs="Open Sans"/>
          <w:color w:val="201A1B"/>
        </w:rPr>
        <w:t>contratados de la PUCP que realizan actividades académicas e investigaciones en las</w:t>
      </w:r>
      <w:r>
        <w:rPr>
          <w:rFonts w:ascii="Goudy Old Style" w:hAnsi="Goudy Old Style" w:cs="Open Sans"/>
          <w:color w:val="201A1B"/>
        </w:rPr>
        <w:t xml:space="preserve"> </w:t>
      </w:r>
      <w:r w:rsidRPr="000538B8">
        <w:rPr>
          <w:rFonts w:ascii="Goudy Old Style" w:hAnsi="Goudy Old Style" w:cs="Open Sans"/>
          <w:color w:val="201A1B"/>
        </w:rPr>
        <w:t>áreas de interés del Instituto.</w:t>
      </w:r>
    </w:p>
    <w:p w14:paraId="037D1BA7" w14:textId="33098CC9" w:rsidR="000538B8" w:rsidRPr="000538B8" w:rsidRDefault="000538B8" w:rsidP="00980E5D">
      <w:pPr>
        <w:pStyle w:val="NormalWeb"/>
        <w:spacing w:after="150" w:line="276" w:lineRule="auto"/>
        <w:ind w:left="720"/>
        <w:jc w:val="both"/>
        <w:rPr>
          <w:rFonts w:ascii="Goudy Old Style" w:hAnsi="Goudy Old Style" w:cs="Open Sans"/>
          <w:color w:val="201A1B"/>
        </w:rPr>
      </w:pPr>
      <w:r w:rsidRPr="000538B8">
        <w:rPr>
          <w:rFonts w:ascii="Goudy Old Style" w:hAnsi="Goudy Old Style" w:cs="Open Sans"/>
          <w:b/>
          <w:bCs/>
          <w:color w:val="201A1B"/>
        </w:rPr>
        <w:t>c. Miembros afiliados:</w:t>
      </w:r>
      <w:r w:rsidRPr="000538B8">
        <w:rPr>
          <w:rFonts w:ascii="Goudy Old Style" w:hAnsi="Goudy Old Style" w:cs="Open Sans"/>
          <w:color w:val="201A1B"/>
        </w:rPr>
        <w:t xml:space="preserve"> Son miembros afiliados los investigadores, profesores o estudiantes</w:t>
      </w:r>
      <w:r>
        <w:rPr>
          <w:rFonts w:ascii="Goudy Old Style" w:hAnsi="Goudy Old Style" w:cs="Open Sans"/>
          <w:color w:val="201A1B"/>
        </w:rPr>
        <w:t xml:space="preserve"> </w:t>
      </w:r>
      <w:r w:rsidRPr="000538B8">
        <w:rPr>
          <w:rFonts w:ascii="Goudy Old Style" w:hAnsi="Goudy Old Style" w:cs="Open Sans"/>
          <w:color w:val="201A1B"/>
        </w:rPr>
        <w:t>(nacionales o extranjeros) reconocidos por la PUCP que desarrollan proyectos de</w:t>
      </w:r>
      <w:r>
        <w:rPr>
          <w:rFonts w:ascii="Goudy Old Style" w:hAnsi="Goudy Old Style" w:cs="Open Sans"/>
          <w:color w:val="201A1B"/>
        </w:rPr>
        <w:t xml:space="preserve"> </w:t>
      </w:r>
      <w:r w:rsidRPr="000538B8">
        <w:rPr>
          <w:rFonts w:ascii="Goudy Old Style" w:hAnsi="Goudy Old Style" w:cs="Open Sans"/>
          <w:color w:val="201A1B"/>
        </w:rPr>
        <w:t>investigación y/o realizan actividades académicas en las áreas de interés del Instituto por</w:t>
      </w:r>
      <w:r>
        <w:rPr>
          <w:rFonts w:ascii="Goudy Old Style" w:hAnsi="Goudy Old Style" w:cs="Open Sans"/>
          <w:color w:val="201A1B"/>
        </w:rPr>
        <w:t xml:space="preserve"> </w:t>
      </w:r>
      <w:r w:rsidRPr="000538B8">
        <w:rPr>
          <w:rFonts w:ascii="Goudy Old Style" w:hAnsi="Goudy Old Style" w:cs="Open Sans"/>
          <w:color w:val="201A1B"/>
        </w:rPr>
        <w:t>un periodo de tiempo determinado, de acuerdo con las normas internas de la Universidad.</w:t>
      </w:r>
    </w:p>
    <w:p w14:paraId="698DB61F" w14:textId="77777777" w:rsidR="00AD11AA" w:rsidRDefault="000538B8" w:rsidP="00AD11AA">
      <w:pPr>
        <w:pStyle w:val="NormalWeb"/>
        <w:spacing w:after="150" w:line="276" w:lineRule="auto"/>
        <w:ind w:left="720"/>
        <w:jc w:val="both"/>
        <w:rPr>
          <w:rFonts w:ascii="Goudy Old Style" w:hAnsi="Goudy Old Style" w:cs="Open Sans"/>
          <w:color w:val="201A1B"/>
        </w:rPr>
      </w:pPr>
      <w:r w:rsidRPr="000538B8">
        <w:rPr>
          <w:rFonts w:ascii="Goudy Old Style" w:hAnsi="Goudy Old Style" w:cs="Open Sans"/>
          <w:b/>
          <w:bCs/>
          <w:color w:val="201A1B"/>
        </w:rPr>
        <w:t>d. Miembros honorarios:</w:t>
      </w:r>
      <w:r w:rsidRPr="000538B8">
        <w:rPr>
          <w:rFonts w:ascii="Goudy Old Style" w:hAnsi="Goudy Old Style" w:cs="Open Sans"/>
          <w:color w:val="201A1B"/>
        </w:rPr>
        <w:t xml:space="preserve"> Son miembros honorarios los miembros jubilados del instituto, así</w:t>
      </w:r>
      <w:r>
        <w:rPr>
          <w:rFonts w:ascii="Goudy Old Style" w:hAnsi="Goudy Old Style" w:cs="Open Sans"/>
          <w:color w:val="201A1B"/>
        </w:rPr>
        <w:t xml:space="preserve"> </w:t>
      </w:r>
      <w:r w:rsidRPr="000538B8">
        <w:rPr>
          <w:rFonts w:ascii="Goudy Old Style" w:hAnsi="Goudy Old Style" w:cs="Open Sans"/>
          <w:color w:val="201A1B"/>
        </w:rPr>
        <w:t>como aquellas personas que, sin haber sido miembros, han destacado en la docencia,</w:t>
      </w:r>
      <w:r>
        <w:rPr>
          <w:rFonts w:ascii="Goudy Old Style" w:hAnsi="Goudy Old Style" w:cs="Open Sans"/>
          <w:color w:val="201A1B"/>
        </w:rPr>
        <w:t xml:space="preserve"> </w:t>
      </w:r>
      <w:r w:rsidRPr="000538B8">
        <w:rPr>
          <w:rFonts w:ascii="Goudy Old Style" w:hAnsi="Goudy Old Style" w:cs="Open Sans"/>
          <w:color w:val="201A1B"/>
        </w:rPr>
        <w:t>investigación, creatividad y aporte a la ciencia, y que hayan contribuido significativamente a</w:t>
      </w:r>
      <w:r>
        <w:rPr>
          <w:rFonts w:ascii="Goudy Old Style" w:hAnsi="Goudy Old Style" w:cs="Open Sans"/>
          <w:color w:val="201A1B"/>
        </w:rPr>
        <w:t xml:space="preserve"> </w:t>
      </w:r>
      <w:r w:rsidRPr="000538B8">
        <w:rPr>
          <w:rFonts w:ascii="Goudy Old Style" w:hAnsi="Goudy Old Style" w:cs="Open Sans"/>
          <w:color w:val="201A1B"/>
        </w:rPr>
        <w:t>las líneas de investigación del Instituto.</w:t>
      </w:r>
    </w:p>
    <w:p w14:paraId="79F7810C" w14:textId="55B2AA27" w:rsidR="00AD11AA" w:rsidRPr="00AD11AA" w:rsidRDefault="008D237C" w:rsidP="00AD11AA">
      <w:pPr>
        <w:pStyle w:val="NormalWeb"/>
        <w:numPr>
          <w:ilvl w:val="0"/>
          <w:numId w:val="1"/>
        </w:numPr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 w:rsidRPr="00980E5D">
        <w:rPr>
          <w:rFonts w:ascii="Goudy Old Style" w:hAnsi="Goudy Old Style" w:cs="Open Sans"/>
          <w:b/>
          <w:bCs/>
          <w:color w:val="201A1B"/>
        </w:rPr>
        <w:t xml:space="preserve">Financiamiento </w:t>
      </w:r>
    </w:p>
    <w:p w14:paraId="66EA85EA" w14:textId="3593CB4D" w:rsidR="00AD11AA" w:rsidRPr="00B76B58" w:rsidRDefault="008D237C" w:rsidP="006E0EE5">
      <w:pPr>
        <w:pStyle w:val="NormalWeb"/>
        <w:spacing w:after="150" w:line="276" w:lineRule="auto"/>
        <w:ind w:left="708"/>
        <w:jc w:val="both"/>
        <w:rPr>
          <w:rFonts w:ascii="Goudy Old Style" w:hAnsi="Goudy Old Style" w:cs="Open Sans"/>
          <w:b/>
          <w:color w:val="201A1B"/>
        </w:rPr>
      </w:pPr>
      <w:r>
        <w:rPr>
          <w:rFonts w:ascii="Goudy Old Style" w:hAnsi="Goudy Old Style" w:cs="Open Sans"/>
          <w:color w:val="201A1B"/>
        </w:rPr>
        <w:t>El Instituto Riva-Agüero financiará la</w:t>
      </w:r>
      <w:r w:rsidRPr="008D237C">
        <w:rPr>
          <w:rFonts w:ascii="Goudy Old Style" w:hAnsi="Goudy Old Style" w:cs="Open Sans"/>
          <w:color w:val="201A1B"/>
        </w:rPr>
        <w:t xml:space="preserve"> organización</w:t>
      </w:r>
      <w:r>
        <w:rPr>
          <w:rFonts w:ascii="Goudy Old Style" w:hAnsi="Goudy Old Style" w:cs="Open Sans"/>
          <w:color w:val="201A1B"/>
        </w:rPr>
        <w:t xml:space="preserve"> </w:t>
      </w:r>
      <w:r w:rsidRPr="008D237C">
        <w:rPr>
          <w:rFonts w:ascii="Goudy Old Style" w:hAnsi="Goudy Old Style" w:cs="Open Sans"/>
          <w:color w:val="201A1B"/>
        </w:rPr>
        <w:t>de eventos académicos (ferias, festivales, seminarios, congresos, conferencias, simposios, talleres de</w:t>
      </w:r>
      <w:r>
        <w:rPr>
          <w:rFonts w:ascii="Goudy Old Style" w:hAnsi="Goudy Old Style" w:cs="Open Sans"/>
          <w:color w:val="201A1B"/>
        </w:rPr>
        <w:t xml:space="preserve"> </w:t>
      </w:r>
      <w:r w:rsidRPr="008D237C">
        <w:rPr>
          <w:rFonts w:ascii="Goudy Old Style" w:hAnsi="Goudy Old Style" w:cs="Open Sans"/>
          <w:color w:val="201A1B"/>
        </w:rPr>
        <w:t>investigación) vinculados</w:t>
      </w:r>
      <w:r w:rsidR="0033437B">
        <w:rPr>
          <w:rFonts w:ascii="Goudy Old Style" w:hAnsi="Goudy Old Style" w:cs="Open Sans"/>
          <w:color w:val="201A1B"/>
        </w:rPr>
        <w:t xml:space="preserve"> únicamente</w:t>
      </w:r>
      <w:r w:rsidRPr="008D237C">
        <w:rPr>
          <w:rFonts w:ascii="Goudy Old Style" w:hAnsi="Goudy Old Style" w:cs="Open Sans"/>
          <w:color w:val="201A1B"/>
        </w:rPr>
        <w:t xml:space="preserve"> </w:t>
      </w:r>
      <w:r>
        <w:rPr>
          <w:rFonts w:ascii="Goudy Old Style" w:hAnsi="Goudy Old Style" w:cs="Open Sans"/>
          <w:color w:val="201A1B"/>
        </w:rPr>
        <w:t xml:space="preserve">con </w:t>
      </w:r>
      <w:r w:rsidRPr="008D237C">
        <w:rPr>
          <w:rFonts w:ascii="Goudy Old Style" w:hAnsi="Goudy Old Style" w:cs="Open Sans"/>
          <w:color w:val="201A1B"/>
        </w:rPr>
        <w:t>las</w:t>
      </w:r>
      <w:r w:rsidR="0033437B">
        <w:rPr>
          <w:rFonts w:ascii="Goudy Old Style" w:hAnsi="Goudy Old Style" w:cs="Open Sans"/>
          <w:color w:val="201A1B"/>
        </w:rPr>
        <w:t xml:space="preserve"> cinco</w:t>
      </w:r>
      <w:r w:rsidRPr="008D237C">
        <w:rPr>
          <w:rFonts w:ascii="Goudy Old Style" w:hAnsi="Goudy Old Style" w:cs="Open Sans"/>
          <w:color w:val="201A1B"/>
        </w:rPr>
        <w:t xml:space="preserve"> líneas de investigación</w:t>
      </w:r>
      <w:r w:rsidR="0029754C">
        <w:rPr>
          <w:rFonts w:ascii="Goudy Old Style" w:hAnsi="Goudy Old Style" w:cs="Open Sans"/>
          <w:color w:val="201A1B"/>
        </w:rPr>
        <w:t xml:space="preserve">. </w:t>
      </w:r>
      <w:r w:rsidR="00DB1FDB" w:rsidRPr="00B76B58">
        <w:rPr>
          <w:rFonts w:ascii="Goudy Old Style" w:hAnsi="Goudy Old Style" w:cs="Open Sans"/>
          <w:b/>
          <w:color w:val="201A1B"/>
        </w:rPr>
        <w:t xml:space="preserve">Se recomienda a los grupos de investigación, incorporar a estudiantes de pregrado y posgrado que participen en la organización del evento. </w:t>
      </w:r>
    </w:p>
    <w:p w14:paraId="0DE8C623" w14:textId="1EF9A749" w:rsidR="00E52233" w:rsidRDefault="00E52233" w:rsidP="00E52233">
      <w:pPr>
        <w:pStyle w:val="NormalWeb"/>
        <w:spacing w:after="150" w:line="276" w:lineRule="auto"/>
        <w:ind w:left="708"/>
        <w:jc w:val="both"/>
        <w:rPr>
          <w:rFonts w:ascii="Goudy Old Style" w:hAnsi="Goudy Old Style" w:cs="Open Sans"/>
          <w:color w:val="201A1B"/>
        </w:rPr>
      </w:pPr>
      <w:r w:rsidRPr="00E32E6A">
        <w:rPr>
          <w:rFonts w:ascii="Goudy Old Style" w:hAnsi="Goudy Old Style" w:cs="Open Sans"/>
          <w:b/>
          <w:color w:val="201A1B"/>
        </w:rPr>
        <w:t xml:space="preserve">El instituto Riva-Agüero evaluará cada postulación y decidirá qué rubros </w:t>
      </w:r>
      <w:r>
        <w:rPr>
          <w:rFonts w:ascii="Goudy Old Style" w:hAnsi="Goudy Old Style" w:cs="Open Sans"/>
          <w:b/>
          <w:color w:val="201A1B"/>
        </w:rPr>
        <w:t xml:space="preserve">podrá </w:t>
      </w:r>
      <w:r w:rsidRPr="00E32E6A">
        <w:rPr>
          <w:rFonts w:ascii="Goudy Old Style" w:hAnsi="Goudy Old Style" w:cs="Open Sans"/>
          <w:b/>
          <w:color w:val="201A1B"/>
        </w:rPr>
        <w:t xml:space="preserve">subvencionar </w:t>
      </w:r>
      <w:r>
        <w:rPr>
          <w:rFonts w:ascii="Goudy Old Style" w:hAnsi="Goudy Old Style" w:cs="Open Sans"/>
          <w:b/>
          <w:color w:val="201A1B"/>
        </w:rPr>
        <w:t xml:space="preserve">de </w:t>
      </w:r>
      <w:r w:rsidRPr="00E32E6A">
        <w:rPr>
          <w:rFonts w:ascii="Goudy Old Style" w:hAnsi="Goudy Old Style" w:cs="Open Sans"/>
          <w:b/>
          <w:color w:val="201A1B"/>
        </w:rPr>
        <w:t>l</w:t>
      </w:r>
      <w:r>
        <w:rPr>
          <w:rFonts w:ascii="Goudy Old Style" w:hAnsi="Goudy Old Style" w:cs="Open Sans"/>
          <w:b/>
          <w:color w:val="201A1B"/>
        </w:rPr>
        <w:t>as propuestas ganadoras</w:t>
      </w:r>
      <w:r>
        <w:rPr>
          <w:rFonts w:ascii="Goudy Old Style" w:hAnsi="Goudy Old Style" w:cs="Open Sans"/>
          <w:b/>
          <w:color w:val="201A1B"/>
        </w:rPr>
        <w:t xml:space="preserve"> en concordancia con el presupuesto disponible. </w:t>
      </w:r>
      <w:r>
        <w:rPr>
          <w:rFonts w:ascii="Goudy Old Style" w:hAnsi="Goudy Old Style" w:cs="Open Sans"/>
          <w:color w:val="201A1B"/>
        </w:rPr>
        <w:t>Dentro de ello se puede apoyar la compra de p</w:t>
      </w:r>
      <w:r w:rsidR="004F7EFC" w:rsidRPr="004F7EFC">
        <w:rPr>
          <w:rFonts w:ascii="Goudy Old Style" w:hAnsi="Goudy Old Style" w:cs="Open Sans"/>
          <w:color w:val="201A1B"/>
        </w:rPr>
        <w:t xml:space="preserve">asajes aéreos, </w:t>
      </w:r>
      <w:r w:rsidRPr="004F7EFC">
        <w:rPr>
          <w:rFonts w:ascii="Goudy Old Style" w:hAnsi="Goudy Old Style" w:cs="Open Sans"/>
          <w:color w:val="201A1B"/>
        </w:rPr>
        <w:t xml:space="preserve">atenciones oficiales </w:t>
      </w:r>
      <w:r>
        <w:rPr>
          <w:rFonts w:ascii="Goudy Old Style" w:hAnsi="Goudy Old Style" w:cs="Open Sans"/>
          <w:color w:val="201A1B"/>
        </w:rPr>
        <w:t>(</w:t>
      </w:r>
      <w:proofErr w:type="spellStart"/>
      <w:r w:rsidRPr="00E52233">
        <w:rPr>
          <w:rFonts w:ascii="Goudy Old Style" w:hAnsi="Goudy Old Style" w:cs="Open Sans"/>
          <w:i/>
          <w:color w:val="201A1B"/>
        </w:rPr>
        <w:t>coffee</w:t>
      </w:r>
      <w:proofErr w:type="spellEnd"/>
      <w:r w:rsidRPr="00E52233">
        <w:rPr>
          <w:rFonts w:ascii="Goudy Old Style" w:hAnsi="Goudy Old Style" w:cs="Open Sans"/>
          <w:i/>
          <w:color w:val="201A1B"/>
        </w:rPr>
        <w:t xml:space="preserve"> break</w:t>
      </w:r>
      <w:r>
        <w:rPr>
          <w:rFonts w:ascii="Goudy Old Style" w:hAnsi="Goudy Old Style" w:cs="Open Sans"/>
          <w:color w:val="201A1B"/>
        </w:rPr>
        <w:t>)</w:t>
      </w:r>
      <w:r>
        <w:rPr>
          <w:rFonts w:ascii="Goudy Old Style" w:hAnsi="Goudy Old Style" w:cs="Open Sans"/>
          <w:color w:val="201A1B"/>
        </w:rPr>
        <w:t xml:space="preserve"> y a</w:t>
      </w:r>
      <w:r w:rsidRPr="004F7EFC">
        <w:rPr>
          <w:rFonts w:ascii="Goudy Old Style" w:hAnsi="Goudy Old Style" w:cs="Open Sans"/>
          <w:color w:val="201A1B"/>
        </w:rPr>
        <w:t>lquiler de espacios o auditorios</w:t>
      </w:r>
      <w:r>
        <w:rPr>
          <w:rFonts w:ascii="Goudy Old Style" w:hAnsi="Goudy Old Style" w:cs="Open Sans"/>
          <w:color w:val="201A1B"/>
        </w:rPr>
        <w:t xml:space="preserve"> para la realización del evento. </w:t>
      </w:r>
    </w:p>
    <w:p w14:paraId="5730F262" w14:textId="05EEF3F4" w:rsidR="00980E5D" w:rsidRPr="00AD11AA" w:rsidRDefault="00980E5D" w:rsidP="00E52233">
      <w:pPr>
        <w:pStyle w:val="NormalWeb"/>
        <w:numPr>
          <w:ilvl w:val="0"/>
          <w:numId w:val="1"/>
        </w:numPr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 w:rsidRPr="00980E5D">
        <w:rPr>
          <w:rFonts w:ascii="Goudy Old Style" w:hAnsi="Goudy Old Style" w:cs="Open Sans"/>
          <w:b/>
          <w:bCs/>
          <w:color w:val="201A1B"/>
        </w:rPr>
        <w:t>Restricciones</w:t>
      </w:r>
    </w:p>
    <w:p w14:paraId="600B55E0" w14:textId="04927562" w:rsidR="00980E5D" w:rsidRDefault="00980E5D" w:rsidP="00980E5D">
      <w:pPr>
        <w:pStyle w:val="NormalWeb"/>
        <w:numPr>
          <w:ilvl w:val="0"/>
          <w:numId w:val="4"/>
        </w:numPr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 w:rsidRPr="00980E5D">
        <w:rPr>
          <w:rFonts w:ascii="Goudy Old Style" w:hAnsi="Goudy Old Style" w:cs="Open Sans"/>
          <w:color w:val="201A1B"/>
        </w:rPr>
        <w:t xml:space="preserve">Cada </w:t>
      </w:r>
      <w:r>
        <w:rPr>
          <w:rFonts w:ascii="Goudy Old Style" w:hAnsi="Goudy Old Style" w:cs="Open Sans"/>
          <w:color w:val="201A1B"/>
        </w:rPr>
        <w:t>grupo de investigación que participe</w:t>
      </w:r>
      <w:r w:rsidRPr="00980E5D">
        <w:rPr>
          <w:rFonts w:ascii="Goudy Old Style" w:hAnsi="Goudy Old Style" w:cs="Open Sans"/>
          <w:color w:val="201A1B"/>
        </w:rPr>
        <w:t xml:space="preserve"> podrá recibir apoyo </w:t>
      </w:r>
      <w:r>
        <w:rPr>
          <w:rFonts w:ascii="Goudy Old Style" w:hAnsi="Goudy Old Style" w:cs="Open Sans"/>
          <w:color w:val="201A1B"/>
        </w:rPr>
        <w:t>del IRA solo una vez por año.</w:t>
      </w:r>
    </w:p>
    <w:p w14:paraId="6502F2A3" w14:textId="079DD9A8" w:rsidR="00980E5D" w:rsidRDefault="00980E5D" w:rsidP="00980E5D">
      <w:pPr>
        <w:pStyle w:val="NormalWeb"/>
        <w:numPr>
          <w:ilvl w:val="0"/>
          <w:numId w:val="4"/>
        </w:numPr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>
        <w:rPr>
          <w:rFonts w:ascii="Goudy Old Style" w:hAnsi="Goudy Old Style" w:cs="Open Sans"/>
          <w:color w:val="201A1B"/>
        </w:rPr>
        <w:t xml:space="preserve">Los eventos académicos financiados </w:t>
      </w:r>
      <w:r w:rsidRPr="00980E5D">
        <w:rPr>
          <w:rFonts w:ascii="Goudy Old Style" w:hAnsi="Goudy Old Style" w:cs="Open Sans"/>
          <w:color w:val="201A1B"/>
        </w:rPr>
        <w:t>no podrán ser ejecutados por fuera del</w:t>
      </w:r>
      <w:r>
        <w:rPr>
          <w:rFonts w:ascii="Goudy Old Style" w:hAnsi="Goudy Old Style" w:cs="Open Sans"/>
          <w:color w:val="201A1B"/>
        </w:rPr>
        <w:t xml:space="preserve"> </w:t>
      </w:r>
      <w:r w:rsidRPr="00980E5D">
        <w:rPr>
          <w:rFonts w:ascii="Goudy Old Style" w:hAnsi="Goudy Old Style" w:cs="Open Sans"/>
          <w:color w:val="201A1B"/>
        </w:rPr>
        <w:t xml:space="preserve">año de </w:t>
      </w:r>
      <w:r w:rsidR="00AD11AA">
        <w:rPr>
          <w:rFonts w:ascii="Goudy Old Style" w:hAnsi="Goudy Old Style" w:cs="Open Sans"/>
          <w:color w:val="201A1B"/>
        </w:rPr>
        <w:t xml:space="preserve">aprobación del evento. </w:t>
      </w:r>
    </w:p>
    <w:p w14:paraId="19C1C966" w14:textId="6A93658C" w:rsidR="00980E5D" w:rsidRDefault="00980E5D" w:rsidP="00980E5D">
      <w:pPr>
        <w:pStyle w:val="NormalWeb"/>
        <w:numPr>
          <w:ilvl w:val="0"/>
          <w:numId w:val="4"/>
        </w:numPr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 w:rsidRPr="00980E5D">
        <w:rPr>
          <w:rFonts w:ascii="Goudy Old Style" w:hAnsi="Goudy Old Style" w:cs="Open Sans"/>
          <w:color w:val="201A1B"/>
        </w:rPr>
        <w:t>La actividad subvencionada debe plantearse para el mismo año en el que se hará</w:t>
      </w:r>
      <w:r>
        <w:rPr>
          <w:rFonts w:ascii="Goudy Old Style" w:hAnsi="Goudy Old Style" w:cs="Open Sans"/>
          <w:color w:val="201A1B"/>
        </w:rPr>
        <w:t xml:space="preserve"> </w:t>
      </w:r>
      <w:r w:rsidRPr="00980E5D">
        <w:rPr>
          <w:rFonts w:ascii="Goudy Old Style" w:hAnsi="Goudy Old Style" w:cs="Open Sans"/>
          <w:color w:val="201A1B"/>
        </w:rPr>
        <w:t xml:space="preserve">efectivo el financiamiento. El presupuesto </w:t>
      </w:r>
      <w:r w:rsidR="00E52233">
        <w:rPr>
          <w:rFonts w:ascii="Goudy Old Style" w:hAnsi="Goudy Old Style" w:cs="Open Sans"/>
          <w:color w:val="201A1B"/>
        </w:rPr>
        <w:t>d</w:t>
      </w:r>
      <w:r w:rsidR="00AD11AA">
        <w:rPr>
          <w:rFonts w:ascii="Goudy Old Style" w:hAnsi="Goudy Old Style" w:cs="Open Sans"/>
          <w:color w:val="201A1B"/>
        </w:rPr>
        <w:t xml:space="preserve">el evento </w:t>
      </w:r>
      <w:r w:rsidRPr="00980E5D">
        <w:rPr>
          <w:rFonts w:ascii="Goudy Old Style" w:hAnsi="Goudy Old Style" w:cs="Open Sans"/>
          <w:color w:val="201A1B"/>
        </w:rPr>
        <w:t>deberá ser ejecutado en el mismo año en que se presenta la propuesta</w:t>
      </w:r>
      <w:r w:rsidR="00AD11AA">
        <w:rPr>
          <w:rFonts w:ascii="Goudy Old Style" w:hAnsi="Goudy Old Style" w:cs="Open Sans"/>
          <w:color w:val="201A1B"/>
        </w:rPr>
        <w:t xml:space="preserve"> hasta el me</w:t>
      </w:r>
      <w:r w:rsidR="00120CED">
        <w:rPr>
          <w:rFonts w:ascii="Goudy Old Style" w:hAnsi="Goudy Old Style" w:cs="Open Sans"/>
          <w:color w:val="201A1B"/>
        </w:rPr>
        <w:t xml:space="preserve">s de </w:t>
      </w:r>
      <w:r w:rsidR="002E0EDB">
        <w:rPr>
          <w:rFonts w:ascii="Goudy Old Style" w:hAnsi="Goudy Old Style" w:cs="Open Sans"/>
          <w:color w:val="201A1B"/>
        </w:rPr>
        <w:t>noviembre</w:t>
      </w:r>
      <w:r w:rsidR="00AD11AA">
        <w:rPr>
          <w:rFonts w:ascii="Goudy Old Style" w:hAnsi="Goudy Old Style" w:cs="Open Sans"/>
          <w:color w:val="201A1B"/>
        </w:rPr>
        <w:t xml:space="preserve"> de 202</w:t>
      </w:r>
      <w:r w:rsidR="009C2D2D">
        <w:rPr>
          <w:rFonts w:ascii="Goudy Old Style" w:hAnsi="Goudy Old Style" w:cs="Open Sans"/>
          <w:color w:val="201A1B"/>
        </w:rPr>
        <w:t>7</w:t>
      </w:r>
      <w:r w:rsidR="00AD11AA">
        <w:rPr>
          <w:rFonts w:ascii="Goudy Old Style" w:hAnsi="Goudy Old Style" w:cs="Open Sans"/>
          <w:color w:val="201A1B"/>
        </w:rPr>
        <w:t xml:space="preserve">. </w:t>
      </w:r>
    </w:p>
    <w:p w14:paraId="76E3C799" w14:textId="62B4678B" w:rsidR="00980E5D" w:rsidRDefault="00980E5D" w:rsidP="00980E5D">
      <w:pPr>
        <w:pStyle w:val="NormalWeb"/>
        <w:numPr>
          <w:ilvl w:val="0"/>
          <w:numId w:val="4"/>
        </w:numPr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>
        <w:rPr>
          <w:rFonts w:ascii="Goudy Old Style" w:hAnsi="Goudy Old Style" w:cs="Open Sans"/>
          <w:color w:val="201A1B"/>
        </w:rPr>
        <w:lastRenderedPageBreak/>
        <w:t>El evento académico</w:t>
      </w:r>
      <w:r w:rsidRPr="00980E5D">
        <w:rPr>
          <w:rFonts w:ascii="Goudy Old Style" w:hAnsi="Goudy Old Style" w:cs="Open Sans"/>
          <w:color w:val="201A1B"/>
        </w:rPr>
        <w:t xml:space="preserve"> que se obtenga con el financiamiento de esta convocatoria no</w:t>
      </w:r>
      <w:r>
        <w:rPr>
          <w:rFonts w:ascii="Goudy Old Style" w:hAnsi="Goudy Old Style" w:cs="Open Sans"/>
          <w:color w:val="201A1B"/>
        </w:rPr>
        <w:t xml:space="preserve"> </w:t>
      </w:r>
      <w:r w:rsidRPr="00980E5D">
        <w:rPr>
          <w:rFonts w:ascii="Goudy Old Style" w:hAnsi="Goudy Old Style" w:cs="Open Sans"/>
          <w:color w:val="201A1B"/>
        </w:rPr>
        <w:t>podrá ser presentado como resultados de investigación, innovación o creación</w:t>
      </w:r>
      <w:r>
        <w:rPr>
          <w:rFonts w:ascii="Goudy Old Style" w:hAnsi="Goudy Old Style" w:cs="Open Sans"/>
          <w:color w:val="201A1B"/>
        </w:rPr>
        <w:t xml:space="preserve"> </w:t>
      </w:r>
      <w:r w:rsidRPr="00980E5D">
        <w:rPr>
          <w:rFonts w:ascii="Goudy Old Style" w:hAnsi="Goudy Old Style" w:cs="Open Sans"/>
          <w:color w:val="201A1B"/>
        </w:rPr>
        <w:t>de otros fondos tanto internos como externos</w:t>
      </w:r>
      <w:r w:rsidR="006E0EE5">
        <w:rPr>
          <w:rFonts w:ascii="Goudy Old Style" w:hAnsi="Goudy Old Style" w:cs="Open Sans"/>
          <w:color w:val="201A1B"/>
        </w:rPr>
        <w:t xml:space="preserve"> de la PUCP</w:t>
      </w:r>
      <w:r w:rsidRPr="00980E5D">
        <w:rPr>
          <w:rFonts w:ascii="Goudy Old Style" w:hAnsi="Goudy Old Style" w:cs="Open Sans"/>
          <w:color w:val="201A1B"/>
        </w:rPr>
        <w:t>, excepto si se trata de productos</w:t>
      </w:r>
      <w:r>
        <w:rPr>
          <w:rFonts w:ascii="Goudy Old Style" w:hAnsi="Goudy Old Style" w:cs="Open Sans"/>
          <w:color w:val="201A1B"/>
        </w:rPr>
        <w:t xml:space="preserve"> </w:t>
      </w:r>
      <w:r w:rsidRPr="00980E5D">
        <w:rPr>
          <w:rFonts w:ascii="Goudy Old Style" w:hAnsi="Goudy Old Style" w:cs="Open Sans"/>
          <w:color w:val="201A1B"/>
        </w:rPr>
        <w:t>adicionales a los comprometidos en el marco de estos financiamientos</w:t>
      </w:r>
      <w:r>
        <w:rPr>
          <w:rFonts w:ascii="Goudy Old Style" w:hAnsi="Goudy Old Style" w:cs="Open Sans"/>
          <w:color w:val="201A1B"/>
        </w:rPr>
        <w:t>.</w:t>
      </w:r>
    </w:p>
    <w:p w14:paraId="4838FFD9" w14:textId="3C960C81" w:rsidR="00980E5D" w:rsidRDefault="00980E5D" w:rsidP="00980E5D">
      <w:pPr>
        <w:pStyle w:val="NormalWeb"/>
        <w:numPr>
          <w:ilvl w:val="0"/>
          <w:numId w:val="4"/>
        </w:numPr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 w:rsidRPr="00980E5D">
        <w:rPr>
          <w:rFonts w:ascii="Goudy Old Style" w:hAnsi="Goudy Old Style" w:cs="Open Sans"/>
          <w:color w:val="201A1B"/>
        </w:rPr>
        <w:t xml:space="preserve"> Al cierre de los plazos de postulación, el investigador</w:t>
      </w:r>
      <w:r>
        <w:rPr>
          <w:rFonts w:ascii="Goudy Old Style" w:hAnsi="Goudy Old Style" w:cs="Open Sans"/>
          <w:color w:val="201A1B"/>
        </w:rPr>
        <w:t xml:space="preserve"> o grupo de investigación</w:t>
      </w:r>
      <w:r w:rsidRPr="00980E5D">
        <w:rPr>
          <w:rFonts w:ascii="Goudy Old Style" w:hAnsi="Goudy Old Style" w:cs="Open Sans"/>
          <w:color w:val="201A1B"/>
        </w:rPr>
        <w:t xml:space="preserve"> independientemente de la modalidad de participación,</w:t>
      </w:r>
      <w:r>
        <w:rPr>
          <w:rFonts w:ascii="Goudy Old Style" w:hAnsi="Goudy Old Style" w:cs="Open Sans"/>
          <w:color w:val="201A1B"/>
        </w:rPr>
        <w:t xml:space="preserve"> </w:t>
      </w:r>
      <w:r w:rsidRPr="00980E5D">
        <w:rPr>
          <w:rFonts w:ascii="Goudy Old Style" w:hAnsi="Goudy Old Style" w:cs="Open Sans"/>
          <w:color w:val="201A1B"/>
        </w:rPr>
        <w:t xml:space="preserve">deberá estar sin deuda </w:t>
      </w:r>
      <w:r w:rsidR="006E0EE5">
        <w:rPr>
          <w:rFonts w:ascii="Goudy Old Style" w:hAnsi="Goudy Old Style" w:cs="Open Sans"/>
          <w:color w:val="201A1B"/>
        </w:rPr>
        <w:t>con algún otro fondo concursable de la PUCP</w:t>
      </w:r>
      <w:r w:rsidRPr="00980E5D">
        <w:rPr>
          <w:rFonts w:ascii="Goudy Old Style" w:hAnsi="Goudy Old Style" w:cs="Open Sans"/>
          <w:color w:val="201A1B"/>
        </w:rPr>
        <w:t xml:space="preserve"> respecto a la entrega de informes (parciales o</w:t>
      </w:r>
      <w:r>
        <w:rPr>
          <w:rFonts w:ascii="Goudy Old Style" w:hAnsi="Goudy Old Style" w:cs="Open Sans"/>
          <w:color w:val="201A1B"/>
        </w:rPr>
        <w:t xml:space="preserve"> </w:t>
      </w:r>
      <w:r w:rsidRPr="00980E5D">
        <w:rPr>
          <w:rFonts w:ascii="Goudy Old Style" w:hAnsi="Goudy Old Style" w:cs="Open Sans"/>
          <w:color w:val="201A1B"/>
        </w:rPr>
        <w:t>de fin de actividades), productos académicos comprometidos y rendición de</w:t>
      </w:r>
      <w:r>
        <w:rPr>
          <w:rFonts w:ascii="Goudy Old Style" w:hAnsi="Goudy Old Style" w:cs="Open Sans"/>
          <w:color w:val="201A1B"/>
        </w:rPr>
        <w:t xml:space="preserve"> </w:t>
      </w:r>
      <w:r w:rsidRPr="00980E5D">
        <w:rPr>
          <w:rFonts w:ascii="Goudy Old Style" w:hAnsi="Goudy Old Style" w:cs="Open Sans"/>
          <w:color w:val="201A1B"/>
        </w:rPr>
        <w:t>cuentas de eventuales proyectos anteriores. En caso de existir deudas por parte</w:t>
      </w:r>
      <w:r>
        <w:rPr>
          <w:rFonts w:ascii="Goudy Old Style" w:hAnsi="Goudy Old Style" w:cs="Open Sans"/>
          <w:color w:val="201A1B"/>
        </w:rPr>
        <w:t xml:space="preserve"> </w:t>
      </w:r>
      <w:r w:rsidRPr="00980E5D">
        <w:rPr>
          <w:rFonts w:ascii="Goudy Old Style" w:hAnsi="Goudy Old Style" w:cs="Open Sans"/>
          <w:color w:val="201A1B"/>
        </w:rPr>
        <w:t>del investigador, el proyecto no iniciará la</w:t>
      </w:r>
      <w:r>
        <w:rPr>
          <w:rFonts w:ascii="Goudy Old Style" w:hAnsi="Goudy Old Style" w:cs="Open Sans"/>
          <w:color w:val="201A1B"/>
        </w:rPr>
        <w:t xml:space="preserve"> </w:t>
      </w:r>
      <w:r w:rsidRPr="00980E5D">
        <w:rPr>
          <w:rFonts w:ascii="Goudy Old Style" w:hAnsi="Goudy Old Style" w:cs="Open Sans"/>
          <w:color w:val="201A1B"/>
        </w:rPr>
        <w:t>ejecución de sus actividades.</w:t>
      </w:r>
    </w:p>
    <w:p w14:paraId="07326725" w14:textId="7975F9EB" w:rsidR="00980E5D" w:rsidRPr="00980E5D" w:rsidRDefault="00AD11AA" w:rsidP="00980E5D">
      <w:pPr>
        <w:pStyle w:val="NormalWeb"/>
        <w:numPr>
          <w:ilvl w:val="0"/>
          <w:numId w:val="4"/>
        </w:numPr>
        <w:spacing w:after="150" w:line="276" w:lineRule="auto"/>
        <w:jc w:val="both"/>
        <w:rPr>
          <w:rFonts w:ascii="Goudy Old Style" w:hAnsi="Goudy Old Style" w:cs="Open Sans"/>
          <w:color w:val="201A1B"/>
        </w:rPr>
      </w:pPr>
      <w:r>
        <w:rPr>
          <w:rFonts w:ascii="Goudy Old Style" w:hAnsi="Goudy Old Style" w:cs="Open Sans"/>
          <w:color w:val="201A1B"/>
        </w:rPr>
        <w:t>El Instituto Riva-Agüero</w:t>
      </w:r>
      <w:r w:rsidR="00980E5D" w:rsidRPr="00980E5D">
        <w:rPr>
          <w:rFonts w:ascii="Goudy Old Style" w:hAnsi="Goudy Old Style" w:cs="Open Sans"/>
          <w:color w:val="201A1B"/>
        </w:rPr>
        <w:t xml:space="preserve"> se reserva el derecho de revocar la postulación </w:t>
      </w:r>
      <w:r>
        <w:rPr>
          <w:rFonts w:ascii="Goudy Old Style" w:hAnsi="Goudy Old Style" w:cs="Open Sans"/>
          <w:color w:val="201A1B"/>
        </w:rPr>
        <w:t>del evento</w:t>
      </w:r>
      <w:r w:rsidR="00980E5D" w:rsidRPr="00980E5D">
        <w:rPr>
          <w:rFonts w:ascii="Goudy Old Style" w:hAnsi="Goudy Old Style" w:cs="Open Sans"/>
          <w:color w:val="201A1B"/>
        </w:rPr>
        <w:t xml:space="preserve">, según corresponda, cuando haya culminado el vínculo </w:t>
      </w:r>
      <w:r>
        <w:rPr>
          <w:rFonts w:ascii="Goudy Old Style" w:hAnsi="Goudy Old Style" w:cs="Open Sans"/>
          <w:color w:val="201A1B"/>
        </w:rPr>
        <w:t>académico del investigador</w:t>
      </w:r>
      <w:r w:rsidR="006E0EE5">
        <w:rPr>
          <w:rFonts w:ascii="Goudy Old Style" w:hAnsi="Goudy Old Style" w:cs="Open Sans"/>
          <w:color w:val="201A1B"/>
        </w:rPr>
        <w:t xml:space="preserve"> con el instituto.</w:t>
      </w:r>
      <w:r>
        <w:rPr>
          <w:rFonts w:ascii="Goudy Old Style" w:hAnsi="Goudy Old Style" w:cs="Open Sans"/>
          <w:color w:val="201A1B"/>
        </w:rPr>
        <w:t xml:space="preserve"> </w:t>
      </w:r>
      <w:r w:rsidR="00980E5D" w:rsidRPr="00980E5D">
        <w:rPr>
          <w:rFonts w:ascii="Goudy Old Style" w:hAnsi="Goudy Old Style" w:cs="Open Sans"/>
          <w:color w:val="201A1B"/>
        </w:rPr>
        <w:t>De igual manera, en</w:t>
      </w:r>
      <w:r w:rsidR="00980E5D">
        <w:rPr>
          <w:rFonts w:ascii="Goudy Old Style" w:hAnsi="Goudy Old Style" w:cs="Open Sans"/>
          <w:color w:val="201A1B"/>
        </w:rPr>
        <w:t xml:space="preserve"> </w:t>
      </w:r>
      <w:r w:rsidR="00980E5D" w:rsidRPr="00980E5D">
        <w:rPr>
          <w:rFonts w:ascii="Goudy Old Style" w:hAnsi="Goudy Old Style" w:cs="Open Sans"/>
          <w:color w:val="201A1B"/>
        </w:rPr>
        <w:t>los casos en los que el</w:t>
      </w:r>
      <w:r w:rsidR="006E0EE5">
        <w:rPr>
          <w:rFonts w:ascii="Goudy Old Style" w:hAnsi="Goudy Old Style" w:cs="Open Sans"/>
          <w:color w:val="201A1B"/>
        </w:rPr>
        <w:t xml:space="preserve"> grupo de investigación</w:t>
      </w:r>
      <w:r w:rsidR="00980E5D" w:rsidRPr="00980E5D">
        <w:rPr>
          <w:rFonts w:ascii="Goudy Old Style" w:hAnsi="Goudy Old Style" w:cs="Open Sans"/>
          <w:color w:val="201A1B"/>
        </w:rPr>
        <w:t xml:space="preserve"> registre una</w:t>
      </w:r>
      <w:r w:rsidR="00980E5D">
        <w:rPr>
          <w:rFonts w:ascii="Goudy Old Style" w:hAnsi="Goudy Old Style" w:cs="Open Sans"/>
          <w:color w:val="201A1B"/>
        </w:rPr>
        <w:t xml:space="preserve"> </w:t>
      </w:r>
      <w:r w:rsidR="00980E5D" w:rsidRPr="00980E5D">
        <w:rPr>
          <w:rFonts w:ascii="Goudy Old Style" w:hAnsi="Goudy Old Style" w:cs="Open Sans"/>
          <w:color w:val="201A1B"/>
        </w:rPr>
        <w:t xml:space="preserve">sanción como resultado de un procedimiento disciplinario contra </w:t>
      </w:r>
      <w:r w:rsidR="006E0EE5">
        <w:rPr>
          <w:rFonts w:ascii="Goudy Old Style" w:hAnsi="Goudy Old Style" w:cs="Open Sans"/>
          <w:color w:val="201A1B"/>
        </w:rPr>
        <w:t>algunos de sus miembros,</w:t>
      </w:r>
      <w:r w:rsidR="00980E5D" w:rsidRPr="00980E5D">
        <w:rPr>
          <w:rFonts w:ascii="Goudy Old Style" w:hAnsi="Goudy Old Style" w:cs="Open Sans"/>
          <w:color w:val="201A1B"/>
        </w:rPr>
        <w:t xml:space="preserve"> en los</w:t>
      </w:r>
      <w:r w:rsidR="00980E5D">
        <w:rPr>
          <w:rFonts w:ascii="Goudy Old Style" w:hAnsi="Goudy Old Style" w:cs="Open Sans"/>
          <w:color w:val="201A1B"/>
        </w:rPr>
        <w:t xml:space="preserve"> </w:t>
      </w:r>
      <w:r w:rsidR="00980E5D" w:rsidRPr="00980E5D">
        <w:rPr>
          <w:rFonts w:ascii="Goudy Old Style" w:hAnsi="Goudy Old Style" w:cs="Open Sans"/>
          <w:color w:val="201A1B"/>
        </w:rPr>
        <w:t xml:space="preserve">últimos dos años, a través de las instancias competentes de la </w:t>
      </w:r>
      <w:r w:rsidR="009C2D2D">
        <w:rPr>
          <w:rFonts w:ascii="Goudy Old Style" w:hAnsi="Goudy Old Style" w:cs="Open Sans"/>
          <w:color w:val="201A1B"/>
        </w:rPr>
        <w:t>u</w:t>
      </w:r>
      <w:r w:rsidR="00980E5D" w:rsidRPr="00980E5D">
        <w:rPr>
          <w:rFonts w:ascii="Goudy Old Style" w:hAnsi="Goudy Old Style" w:cs="Open Sans"/>
          <w:color w:val="201A1B"/>
        </w:rPr>
        <w:t>niversidad.</w:t>
      </w:r>
    </w:p>
    <w:p w14:paraId="2DAA32BF" w14:textId="509B2BCC" w:rsidR="00202E56" w:rsidRPr="00870794" w:rsidRDefault="00870794" w:rsidP="0087079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870794">
        <w:rPr>
          <w:rFonts w:ascii="Goudy Old Style" w:hAnsi="Goudy Old Style"/>
          <w:b/>
          <w:bCs/>
          <w:sz w:val="24"/>
          <w:szCs w:val="24"/>
        </w:rPr>
        <w:t>Postulación</w:t>
      </w:r>
    </w:p>
    <w:p w14:paraId="5B2A69E7" w14:textId="77777777" w:rsidR="00870794" w:rsidRDefault="00870794" w:rsidP="00870794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14:paraId="43D7B9A5" w14:textId="11804055" w:rsidR="00870794" w:rsidRDefault="00870794" w:rsidP="00870794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Para que el evento académico sea aprobado el investigador o grupo deberá brindar al instituto la carta </w:t>
      </w:r>
      <w:r w:rsidRPr="00870794">
        <w:rPr>
          <w:rFonts w:ascii="Goudy Old Style" w:hAnsi="Goudy Old Style"/>
          <w:sz w:val="24"/>
          <w:szCs w:val="24"/>
        </w:rPr>
        <w:t xml:space="preserve">de invitación a un </w:t>
      </w:r>
      <w:r>
        <w:rPr>
          <w:rFonts w:ascii="Goudy Old Style" w:hAnsi="Goudy Old Style"/>
          <w:sz w:val="24"/>
          <w:szCs w:val="24"/>
        </w:rPr>
        <w:t xml:space="preserve">estudioso </w:t>
      </w:r>
      <w:r w:rsidRPr="00870794">
        <w:rPr>
          <w:rFonts w:ascii="Goudy Old Style" w:hAnsi="Goudy Old Style"/>
          <w:sz w:val="24"/>
          <w:szCs w:val="24"/>
        </w:rPr>
        <w:t>internacional</w:t>
      </w:r>
      <w:r w:rsidR="00FA7D7B">
        <w:rPr>
          <w:rFonts w:ascii="Goudy Old Style" w:hAnsi="Goudy Old Style"/>
          <w:sz w:val="24"/>
          <w:szCs w:val="24"/>
        </w:rPr>
        <w:t xml:space="preserve"> o nacional</w:t>
      </w:r>
      <w:r w:rsidRPr="00870794">
        <w:rPr>
          <w:rFonts w:ascii="Goudy Old Style" w:hAnsi="Goudy Old Style"/>
          <w:sz w:val="24"/>
          <w:szCs w:val="24"/>
        </w:rPr>
        <w:t xml:space="preserve"> </w:t>
      </w:r>
      <w:r w:rsidR="00E144D7">
        <w:rPr>
          <w:rFonts w:ascii="Goudy Old Style" w:hAnsi="Goudy Old Style"/>
          <w:sz w:val="24"/>
          <w:szCs w:val="24"/>
        </w:rPr>
        <w:t xml:space="preserve">de prestigio </w:t>
      </w:r>
      <w:r w:rsidRPr="00870794">
        <w:rPr>
          <w:rFonts w:ascii="Goudy Old Style" w:hAnsi="Goudy Old Style"/>
          <w:sz w:val="24"/>
          <w:szCs w:val="24"/>
        </w:rPr>
        <w:t xml:space="preserve">para que participe como conferencista </w:t>
      </w:r>
      <w:r w:rsidR="006E0EE5">
        <w:rPr>
          <w:rFonts w:ascii="Goudy Old Style" w:hAnsi="Goudy Old Style"/>
          <w:sz w:val="24"/>
          <w:szCs w:val="24"/>
        </w:rPr>
        <w:t>al evento al que se postula. El grupo d</w:t>
      </w:r>
      <w:r>
        <w:rPr>
          <w:rFonts w:ascii="Goudy Old Style" w:hAnsi="Goudy Old Style"/>
          <w:sz w:val="24"/>
          <w:szCs w:val="24"/>
        </w:rPr>
        <w:t xml:space="preserve">eberá enviar el </w:t>
      </w:r>
      <w:proofErr w:type="spellStart"/>
      <w:r>
        <w:rPr>
          <w:rFonts w:ascii="Goudy Old Style" w:hAnsi="Goudy Old Style"/>
          <w:sz w:val="24"/>
          <w:szCs w:val="24"/>
        </w:rPr>
        <w:t>c</w:t>
      </w:r>
      <w:r w:rsidRPr="00870794">
        <w:rPr>
          <w:rFonts w:ascii="Goudy Old Style" w:hAnsi="Goudy Old Style"/>
          <w:sz w:val="24"/>
          <w:szCs w:val="24"/>
        </w:rPr>
        <w:t>urriculum</w:t>
      </w:r>
      <w:proofErr w:type="spellEnd"/>
      <w:r w:rsidRPr="00870794">
        <w:rPr>
          <w:rFonts w:ascii="Goudy Old Style" w:hAnsi="Goudy Old Style"/>
          <w:sz w:val="24"/>
          <w:szCs w:val="24"/>
        </w:rPr>
        <w:t xml:space="preserve"> vitae del investigado</w:t>
      </w:r>
      <w:r>
        <w:rPr>
          <w:rFonts w:ascii="Goudy Old Style" w:hAnsi="Goudy Old Style"/>
          <w:sz w:val="24"/>
          <w:szCs w:val="24"/>
        </w:rPr>
        <w:t>r invitado; además de adjuntar el p</w:t>
      </w:r>
      <w:r w:rsidRPr="00870794">
        <w:rPr>
          <w:rFonts w:ascii="Goudy Old Style" w:hAnsi="Goudy Old Style"/>
          <w:sz w:val="24"/>
          <w:szCs w:val="24"/>
        </w:rPr>
        <w:t>rograma del evento</w:t>
      </w:r>
      <w:r>
        <w:rPr>
          <w:rFonts w:ascii="Goudy Old Style" w:hAnsi="Goudy Old Style"/>
          <w:sz w:val="24"/>
          <w:szCs w:val="24"/>
        </w:rPr>
        <w:t xml:space="preserve"> académico. </w:t>
      </w:r>
    </w:p>
    <w:p w14:paraId="51984077" w14:textId="217F7EBF" w:rsidR="00320D0E" w:rsidRDefault="00320D0E" w:rsidP="00870794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14:paraId="0C62721B" w14:textId="01EB2C42" w:rsidR="00320D0E" w:rsidRDefault="00390C7A" w:rsidP="00870794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La convocatoria estará abierta desde el </w:t>
      </w:r>
      <w:r w:rsidR="009C2D2D">
        <w:rPr>
          <w:rFonts w:ascii="Goudy Old Style" w:hAnsi="Goudy Old Style"/>
          <w:sz w:val="24"/>
          <w:szCs w:val="24"/>
        </w:rPr>
        <w:t>6</w:t>
      </w:r>
      <w:r w:rsidR="00B12ACB">
        <w:rPr>
          <w:rFonts w:ascii="Goudy Old Style" w:hAnsi="Goudy Old Style"/>
          <w:sz w:val="24"/>
          <w:szCs w:val="24"/>
        </w:rPr>
        <w:t xml:space="preserve"> de abril de 202</w:t>
      </w:r>
      <w:r w:rsidR="009C2D2D">
        <w:rPr>
          <w:rFonts w:ascii="Goudy Old Style" w:hAnsi="Goudy Old Style"/>
          <w:sz w:val="24"/>
          <w:szCs w:val="24"/>
        </w:rPr>
        <w:t>6</w:t>
      </w:r>
      <w:r w:rsidR="00B12AC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 xml:space="preserve">hasta el </w:t>
      </w:r>
      <w:r w:rsidR="009C2D2D">
        <w:rPr>
          <w:rFonts w:ascii="Goudy Old Style" w:hAnsi="Goudy Old Style"/>
          <w:sz w:val="24"/>
          <w:szCs w:val="24"/>
        </w:rPr>
        <w:t>2</w:t>
      </w:r>
      <w:r w:rsidR="00B12ACB">
        <w:rPr>
          <w:rFonts w:ascii="Goudy Old Style" w:hAnsi="Goudy Old Style"/>
          <w:sz w:val="24"/>
          <w:szCs w:val="24"/>
        </w:rPr>
        <w:t xml:space="preserve"> de octubre</w:t>
      </w:r>
      <w:r>
        <w:rPr>
          <w:rFonts w:ascii="Goudy Old Style" w:hAnsi="Goudy Old Style"/>
          <w:sz w:val="24"/>
          <w:szCs w:val="24"/>
        </w:rPr>
        <w:t xml:space="preserve"> de 202</w:t>
      </w:r>
      <w:r w:rsidR="009C2D2D">
        <w:rPr>
          <w:rFonts w:ascii="Goudy Old Style" w:hAnsi="Goudy Old Style"/>
          <w:sz w:val="24"/>
          <w:szCs w:val="24"/>
        </w:rPr>
        <w:t>6</w:t>
      </w:r>
      <w:r>
        <w:rPr>
          <w:rFonts w:ascii="Goudy Old Style" w:hAnsi="Goudy Old Style"/>
          <w:sz w:val="24"/>
          <w:szCs w:val="24"/>
        </w:rPr>
        <w:t xml:space="preserve">. </w:t>
      </w:r>
      <w:r w:rsidR="00320D0E">
        <w:rPr>
          <w:rFonts w:ascii="Goudy Old Style" w:hAnsi="Goudy Old Style"/>
          <w:sz w:val="24"/>
          <w:szCs w:val="24"/>
        </w:rPr>
        <w:t>Para postular envíe toda la documentación</w:t>
      </w:r>
      <w:r w:rsidR="00C3258C">
        <w:rPr>
          <w:rFonts w:ascii="Goudy Old Style" w:hAnsi="Goudy Old Style"/>
          <w:sz w:val="24"/>
          <w:szCs w:val="24"/>
        </w:rPr>
        <w:t xml:space="preserve"> </w:t>
      </w:r>
      <w:r w:rsidR="00C3258C" w:rsidRPr="00B12ACB">
        <w:rPr>
          <w:rFonts w:ascii="Goudy Old Style" w:hAnsi="Goudy Old Style"/>
          <w:b/>
          <w:sz w:val="24"/>
          <w:szCs w:val="24"/>
        </w:rPr>
        <w:t>aquí.</w:t>
      </w:r>
      <w:r w:rsidR="00C3258C">
        <w:rPr>
          <w:rFonts w:ascii="Goudy Old Style" w:hAnsi="Goudy Old Style"/>
          <w:sz w:val="24"/>
          <w:szCs w:val="24"/>
        </w:rPr>
        <w:t xml:space="preserve"> </w:t>
      </w:r>
    </w:p>
    <w:p w14:paraId="5F89B2BE" w14:textId="77777777" w:rsidR="00870794" w:rsidRDefault="00870794" w:rsidP="00870794">
      <w:pPr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14:paraId="050E13F2" w14:textId="647B930A" w:rsidR="00870794" w:rsidRPr="00A917F0" w:rsidRDefault="00870794" w:rsidP="0087079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A917F0">
        <w:rPr>
          <w:rFonts w:ascii="Goudy Old Style" w:hAnsi="Goudy Old Style"/>
          <w:b/>
          <w:bCs/>
          <w:sz w:val="24"/>
          <w:szCs w:val="24"/>
        </w:rPr>
        <w:t xml:space="preserve">Evaluación </w:t>
      </w:r>
    </w:p>
    <w:p w14:paraId="6290C028" w14:textId="605825BA" w:rsidR="00870794" w:rsidRDefault="00870794" w:rsidP="00870794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14:paraId="08F46553" w14:textId="06EEDC76" w:rsidR="00B76B58" w:rsidRDefault="00870794" w:rsidP="00B76B58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El Instituto Riva-Agüero conformará un comité académico con miembros directivos del propio instituto con el fin de evaluar y seleccionar los eventos académicos. </w:t>
      </w:r>
    </w:p>
    <w:p w14:paraId="1F2A4A07" w14:textId="3466A518" w:rsidR="00B76B58" w:rsidRDefault="00B76B58" w:rsidP="00B76B58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14:paraId="60D8462F" w14:textId="64096951" w:rsidR="00B76B58" w:rsidRDefault="00B76B58" w:rsidP="00B76B58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14:paraId="581A2603" w14:textId="7E3115E8" w:rsidR="00B76B58" w:rsidRDefault="00B76B58" w:rsidP="00B76B58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14:paraId="3C2256CC" w14:textId="77777777" w:rsidR="00B76B58" w:rsidRPr="00B76B58" w:rsidRDefault="00B76B58" w:rsidP="00B76B58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14:paraId="289DF694" w14:textId="0318B42C" w:rsidR="00A917F0" w:rsidRPr="00A917F0" w:rsidRDefault="00A917F0" w:rsidP="00A917F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A917F0">
        <w:rPr>
          <w:rFonts w:ascii="Goudy Old Style" w:hAnsi="Goudy Old Style"/>
          <w:b/>
          <w:bCs/>
          <w:sz w:val="24"/>
          <w:szCs w:val="24"/>
        </w:rPr>
        <w:lastRenderedPageBreak/>
        <w:t xml:space="preserve">Entrega de actas, memorias o artículos publicables </w:t>
      </w:r>
    </w:p>
    <w:p w14:paraId="33BCF9CF" w14:textId="77777777" w:rsidR="00A917F0" w:rsidRDefault="00A917F0" w:rsidP="00A917F0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14:paraId="41DD375D" w14:textId="308685CC" w:rsidR="00202E56" w:rsidRPr="00B12ACB" w:rsidRDefault="00A917F0" w:rsidP="00A917F0">
      <w:pPr>
        <w:pStyle w:val="Prrafodelista"/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Al concluir el evento el académico, el grupo de investigación se compromete a entregarle al Instituto Riva-Agüero por lo menos s</w:t>
      </w:r>
      <w:r w:rsidR="00EF1415">
        <w:rPr>
          <w:rFonts w:ascii="Goudy Old Style" w:hAnsi="Goudy Old Style"/>
          <w:sz w:val="24"/>
          <w:szCs w:val="24"/>
        </w:rPr>
        <w:t xml:space="preserve">iete </w:t>
      </w:r>
      <w:r>
        <w:rPr>
          <w:rFonts w:ascii="Goudy Old Style" w:hAnsi="Goudy Old Style"/>
          <w:sz w:val="24"/>
          <w:szCs w:val="24"/>
        </w:rPr>
        <w:t xml:space="preserve">artículos del evento académico para su posterior publicación en la revista del instituto. </w:t>
      </w:r>
      <w:r w:rsidRPr="00B12ACB">
        <w:rPr>
          <w:rFonts w:ascii="Goudy Old Style" w:hAnsi="Goudy Old Style"/>
          <w:b/>
          <w:sz w:val="24"/>
          <w:szCs w:val="24"/>
        </w:rPr>
        <w:t xml:space="preserve">En todo caso, </w:t>
      </w:r>
      <w:r w:rsidR="00A56BCC" w:rsidRPr="00B12ACB">
        <w:rPr>
          <w:rFonts w:ascii="Goudy Old Style" w:hAnsi="Goudy Old Style"/>
          <w:b/>
          <w:sz w:val="24"/>
          <w:szCs w:val="24"/>
        </w:rPr>
        <w:t>el grupo seleccionado</w:t>
      </w:r>
      <w:r w:rsidRPr="00B12ACB">
        <w:rPr>
          <w:rFonts w:ascii="Goudy Old Style" w:hAnsi="Goudy Old Style"/>
          <w:b/>
          <w:sz w:val="24"/>
          <w:szCs w:val="24"/>
        </w:rPr>
        <w:t xml:space="preserve"> se compromete a publicar un artículo </w:t>
      </w:r>
      <w:r w:rsidR="0093128A" w:rsidRPr="00B12ACB">
        <w:rPr>
          <w:rFonts w:ascii="Goudy Old Style" w:hAnsi="Goudy Old Style"/>
          <w:b/>
          <w:sz w:val="24"/>
          <w:szCs w:val="24"/>
        </w:rPr>
        <w:t xml:space="preserve">académico inédito en revistas indizadas (Q1, Q2, Q3, Q4), libros o capítulos de libros en editoriales arbitradas </w:t>
      </w:r>
      <w:r w:rsidRPr="00B12ACB">
        <w:rPr>
          <w:rFonts w:ascii="Goudy Old Style" w:hAnsi="Goudy Old Style"/>
          <w:b/>
          <w:sz w:val="24"/>
          <w:szCs w:val="24"/>
        </w:rPr>
        <w:t xml:space="preserve">con </w:t>
      </w:r>
      <w:r w:rsidR="0093128A">
        <w:rPr>
          <w:rFonts w:ascii="Goudy Old Style" w:hAnsi="Goudy Old Style"/>
          <w:b/>
          <w:sz w:val="24"/>
          <w:szCs w:val="24"/>
        </w:rPr>
        <w:t xml:space="preserve">la </w:t>
      </w:r>
      <w:r w:rsidR="00202E56" w:rsidRPr="00B12ACB">
        <w:rPr>
          <w:rFonts w:ascii="Goudy Old Style" w:hAnsi="Goudy Old Style"/>
          <w:b/>
          <w:sz w:val="24"/>
          <w:szCs w:val="24"/>
        </w:rPr>
        <w:t>filiación</w:t>
      </w:r>
      <w:r w:rsidRPr="00B12ACB">
        <w:rPr>
          <w:rFonts w:ascii="Goudy Old Style" w:hAnsi="Goudy Old Style"/>
          <w:b/>
          <w:sz w:val="24"/>
          <w:szCs w:val="24"/>
        </w:rPr>
        <w:t xml:space="preserve"> </w:t>
      </w:r>
      <w:r w:rsidR="0093128A">
        <w:rPr>
          <w:rFonts w:ascii="Goudy Old Style" w:hAnsi="Goudy Old Style"/>
          <w:b/>
          <w:sz w:val="24"/>
          <w:szCs w:val="24"/>
        </w:rPr>
        <w:t xml:space="preserve">explícita del </w:t>
      </w:r>
      <w:r w:rsidRPr="00B12ACB">
        <w:rPr>
          <w:rFonts w:ascii="Goudy Old Style" w:hAnsi="Goudy Old Style"/>
          <w:b/>
          <w:sz w:val="24"/>
          <w:szCs w:val="24"/>
        </w:rPr>
        <w:t>Instituto Riva-Agüero</w:t>
      </w:r>
      <w:r w:rsidR="0093128A">
        <w:rPr>
          <w:rFonts w:ascii="Goudy Old Style" w:hAnsi="Goudy Old Style"/>
          <w:b/>
          <w:sz w:val="24"/>
          <w:szCs w:val="24"/>
        </w:rPr>
        <w:t xml:space="preserve">. </w:t>
      </w:r>
    </w:p>
    <w:p w14:paraId="40E43722" w14:textId="77777777" w:rsidR="00801749" w:rsidRDefault="00801749" w:rsidP="00801749">
      <w:pPr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14:paraId="6484DD2A" w14:textId="77777777" w:rsidR="00801749" w:rsidRPr="00801749" w:rsidRDefault="00801749" w:rsidP="0080174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801749">
        <w:rPr>
          <w:rFonts w:ascii="Goudy Old Style" w:hAnsi="Goudy Old Style"/>
          <w:b/>
          <w:bCs/>
          <w:sz w:val="24"/>
          <w:szCs w:val="24"/>
        </w:rPr>
        <w:t>Gestión del fondo</w:t>
      </w:r>
    </w:p>
    <w:p w14:paraId="3233AD3B" w14:textId="77777777" w:rsidR="00801749" w:rsidRDefault="00801749" w:rsidP="00801749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</w:p>
    <w:p w14:paraId="4DC5996C" w14:textId="621484CF" w:rsidR="00801749" w:rsidRPr="00801749" w:rsidRDefault="00801749" w:rsidP="00801749">
      <w:pPr>
        <w:pStyle w:val="Prrafodelista"/>
        <w:spacing w:line="276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Para la postulación, el investiga</w:t>
      </w:r>
      <w:r w:rsidR="00EC23B1">
        <w:rPr>
          <w:rFonts w:ascii="Goudy Old Style" w:hAnsi="Goudy Old Style"/>
          <w:sz w:val="24"/>
          <w:szCs w:val="24"/>
        </w:rPr>
        <w:t>dor d</w:t>
      </w:r>
      <w:r>
        <w:rPr>
          <w:rFonts w:ascii="Goudy Old Style" w:hAnsi="Goudy Old Style"/>
          <w:sz w:val="24"/>
          <w:szCs w:val="24"/>
        </w:rPr>
        <w:t>eberá llenar un formato en el que consigna</w:t>
      </w:r>
      <w:r w:rsidR="00695ABA">
        <w:rPr>
          <w:rFonts w:ascii="Goudy Old Style" w:hAnsi="Goudy Old Style"/>
          <w:sz w:val="24"/>
          <w:szCs w:val="24"/>
        </w:rPr>
        <w:t>rá</w:t>
      </w:r>
      <w:r>
        <w:rPr>
          <w:rFonts w:ascii="Goudy Old Style" w:hAnsi="Goudy Old Style"/>
          <w:sz w:val="24"/>
          <w:szCs w:val="24"/>
        </w:rPr>
        <w:t xml:space="preserve"> el presupuesto para el evento académico. </w:t>
      </w:r>
      <w:r w:rsidR="00695ABA" w:rsidRPr="00695ABA">
        <w:rPr>
          <w:rFonts w:ascii="Goudy Old Style" w:hAnsi="Goudy Old Style"/>
          <w:b/>
          <w:sz w:val="24"/>
          <w:szCs w:val="24"/>
        </w:rPr>
        <w:t xml:space="preserve">Se aprobará un monto económico de acuerdo con el presupuesto disponible y </w:t>
      </w:r>
      <w:r w:rsidRPr="00695ABA">
        <w:rPr>
          <w:rFonts w:ascii="Goudy Old Style" w:hAnsi="Goudy Old Style"/>
          <w:b/>
          <w:sz w:val="24"/>
          <w:szCs w:val="24"/>
        </w:rPr>
        <w:t xml:space="preserve">será </w:t>
      </w:r>
      <w:r w:rsidR="00695ABA">
        <w:rPr>
          <w:rFonts w:ascii="Goudy Old Style" w:hAnsi="Goudy Old Style"/>
          <w:b/>
          <w:sz w:val="24"/>
          <w:szCs w:val="24"/>
        </w:rPr>
        <w:t>gestionado</w:t>
      </w:r>
      <w:r w:rsidRPr="00695ABA">
        <w:rPr>
          <w:rFonts w:ascii="Goudy Old Style" w:hAnsi="Goudy Old Style"/>
          <w:b/>
          <w:sz w:val="24"/>
          <w:szCs w:val="24"/>
        </w:rPr>
        <w:t xml:space="preserve"> por la secretaría del Instituto Riva-Agüero.</w:t>
      </w:r>
      <w:r>
        <w:rPr>
          <w:rFonts w:ascii="Goudy Old Style" w:hAnsi="Goudy Old Style"/>
          <w:sz w:val="24"/>
          <w:szCs w:val="24"/>
        </w:rPr>
        <w:t xml:space="preserve"> </w:t>
      </w:r>
      <w:r w:rsidRPr="00801749">
        <w:rPr>
          <w:rFonts w:ascii="Goudy Old Style" w:hAnsi="Goudy Old Style"/>
          <w:sz w:val="24"/>
          <w:szCs w:val="24"/>
        </w:rPr>
        <w:t>Se firmará un Acuerdo de Subvención en el que se establecen los compromisos</w:t>
      </w:r>
      <w:r>
        <w:rPr>
          <w:rFonts w:ascii="Goudy Old Style" w:hAnsi="Goudy Old Style"/>
          <w:sz w:val="24"/>
          <w:szCs w:val="24"/>
        </w:rPr>
        <w:t xml:space="preserve"> </w:t>
      </w:r>
      <w:r w:rsidRPr="00801749">
        <w:rPr>
          <w:rFonts w:ascii="Goudy Old Style" w:hAnsi="Goudy Old Style"/>
          <w:sz w:val="24"/>
          <w:szCs w:val="24"/>
        </w:rPr>
        <w:t xml:space="preserve">asumidos </w:t>
      </w:r>
      <w:r>
        <w:rPr>
          <w:rFonts w:ascii="Goudy Old Style" w:hAnsi="Goudy Old Style"/>
          <w:sz w:val="24"/>
          <w:szCs w:val="24"/>
        </w:rPr>
        <w:t>por el grupo de investigación representado por uno de los miembros</w:t>
      </w:r>
      <w:r w:rsidRPr="00801749">
        <w:rPr>
          <w:rFonts w:ascii="Goudy Old Style" w:hAnsi="Goudy Old Style"/>
          <w:sz w:val="24"/>
          <w:szCs w:val="24"/>
        </w:rPr>
        <w:t>. En este, se</w:t>
      </w:r>
      <w:r>
        <w:rPr>
          <w:rFonts w:ascii="Goudy Old Style" w:hAnsi="Goudy Old Style"/>
          <w:sz w:val="24"/>
          <w:szCs w:val="24"/>
        </w:rPr>
        <w:t xml:space="preserve"> </w:t>
      </w:r>
      <w:r w:rsidRPr="00801749">
        <w:rPr>
          <w:rFonts w:ascii="Goudy Old Style" w:hAnsi="Goudy Old Style"/>
          <w:sz w:val="24"/>
          <w:szCs w:val="24"/>
        </w:rPr>
        <w:t>detallarán los objetivos del proyecto, los rubros y montos financiados</w:t>
      </w:r>
      <w:r>
        <w:rPr>
          <w:rFonts w:ascii="Goudy Old Style" w:hAnsi="Goudy Old Style"/>
          <w:sz w:val="24"/>
          <w:szCs w:val="24"/>
        </w:rPr>
        <w:t xml:space="preserve"> y los </w:t>
      </w:r>
      <w:r w:rsidRPr="00801749">
        <w:rPr>
          <w:rFonts w:ascii="Goudy Old Style" w:hAnsi="Goudy Old Style"/>
          <w:sz w:val="24"/>
          <w:szCs w:val="24"/>
        </w:rPr>
        <w:t xml:space="preserve">productos comprometidos junto a sus respectivas fechas de entrega. Una vez recibido el Acuerdo de Subvención, </w:t>
      </w:r>
      <w:r>
        <w:rPr>
          <w:rFonts w:ascii="Goudy Old Style" w:hAnsi="Goudy Old Style"/>
          <w:sz w:val="24"/>
          <w:szCs w:val="24"/>
        </w:rPr>
        <w:t xml:space="preserve">el instituto </w:t>
      </w:r>
      <w:r w:rsidRPr="00801749">
        <w:rPr>
          <w:rFonts w:ascii="Goudy Old Style" w:hAnsi="Goudy Old Style"/>
          <w:sz w:val="24"/>
          <w:szCs w:val="24"/>
        </w:rPr>
        <w:t xml:space="preserve">iniciará </w:t>
      </w:r>
      <w:r>
        <w:rPr>
          <w:rFonts w:ascii="Goudy Old Style" w:hAnsi="Goudy Old Style"/>
          <w:sz w:val="24"/>
          <w:szCs w:val="24"/>
        </w:rPr>
        <w:t xml:space="preserve">el proceso de desembolso para el evento. </w:t>
      </w:r>
    </w:p>
    <w:p w14:paraId="5EA1D542" w14:textId="77777777" w:rsidR="00202E56" w:rsidRPr="00202E56" w:rsidRDefault="00202E56" w:rsidP="00202E56">
      <w:pPr>
        <w:jc w:val="both"/>
        <w:rPr>
          <w:rFonts w:ascii="Goudy Old Style" w:hAnsi="Goudy Old Style"/>
          <w:sz w:val="24"/>
          <w:szCs w:val="24"/>
        </w:rPr>
      </w:pPr>
    </w:p>
    <w:p w14:paraId="0571E23B" w14:textId="2F0C4A56" w:rsidR="00202E56" w:rsidRPr="00A56BCC" w:rsidRDefault="00A56BCC" w:rsidP="00202E56">
      <w:pPr>
        <w:jc w:val="both"/>
        <w:rPr>
          <w:rFonts w:ascii="Goudy Old Style" w:hAnsi="Goudy Old Style"/>
          <w:b/>
          <w:bCs/>
          <w:sz w:val="24"/>
          <w:szCs w:val="24"/>
        </w:rPr>
      </w:pPr>
      <w:r w:rsidRPr="00A56BCC">
        <w:rPr>
          <w:rFonts w:ascii="Goudy Old Style" w:hAnsi="Goudy Old Style"/>
          <w:b/>
          <w:bCs/>
          <w:sz w:val="24"/>
          <w:szCs w:val="24"/>
        </w:rPr>
        <w:t>Consultas</w:t>
      </w:r>
    </w:p>
    <w:p w14:paraId="00DAF7D3" w14:textId="4B5572F3" w:rsidR="00A56BCC" w:rsidRPr="00A56BCC" w:rsidRDefault="00A56BCC" w:rsidP="00A56BCC">
      <w:pPr>
        <w:jc w:val="both"/>
        <w:rPr>
          <w:rFonts w:ascii="Goudy Old Style" w:hAnsi="Goudy Old Style"/>
          <w:sz w:val="24"/>
          <w:szCs w:val="24"/>
        </w:rPr>
      </w:pPr>
      <w:r w:rsidRPr="00A56BCC">
        <w:rPr>
          <w:rFonts w:ascii="Goudy Old Style" w:hAnsi="Goudy Old Style"/>
          <w:sz w:val="24"/>
          <w:szCs w:val="24"/>
        </w:rPr>
        <w:t xml:space="preserve">Para mayor información u orientación sobre las </w:t>
      </w:r>
      <w:r w:rsidR="00EC23B1">
        <w:rPr>
          <w:rFonts w:ascii="Goudy Old Style" w:hAnsi="Goudy Old Style"/>
          <w:sz w:val="24"/>
          <w:szCs w:val="24"/>
        </w:rPr>
        <w:t>bases consultar a</w:t>
      </w:r>
    </w:p>
    <w:p w14:paraId="6B621119" w14:textId="2EA79B09" w:rsidR="00A56BCC" w:rsidRPr="00A56BCC" w:rsidRDefault="00A56BCC" w:rsidP="00A56BCC">
      <w:p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Coordinación de Estrategias de Investigación</w:t>
      </w:r>
    </w:p>
    <w:p w14:paraId="2C36D5CF" w14:textId="7C719A2D" w:rsidR="00A56BCC" w:rsidRPr="00A56BCC" w:rsidRDefault="00A56BCC" w:rsidP="00A56BCC">
      <w:p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Instituto Riva-Agüero</w:t>
      </w:r>
    </w:p>
    <w:p w14:paraId="18166BF3" w14:textId="415A4408" w:rsidR="00A56BCC" w:rsidRPr="00A56BCC" w:rsidRDefault="00A56BCC" w:rsidP="00A56BCC">
      <w:pPr>
        <w:jc w:val="both"/>
        <w:rPr>
          <w:rFonts w:ascii="Goudy Old Style" w:hAnsi="Goudy Old Style"/>
          <w:sz w:val="24"/>
          <w:szCs w:val="24"/>
        </w:rPr>
      </w:pPr>
      <w:r w:rsidRPr="00A56BCC">
        <w:rPr>
          <w:rFonts w:ascii="Goudy Old Style" w:hAnsi="Goudy Old Style"/>
          <w:sz w:val="24"/>
          <w:szCs w:val="24"/>
        </w:rPr>
        <w:t xml:space="preserve">Correo electrónico: </w:t>
      </w:r>
      <w:r>
        <w:rPr>
          <w:rFonts w:ascii="Goudy Old Style" w:hAnsi="Goudy Old Style"/>
          <w:sz w:val="24"/>
          <w:szCs w:val="24"/>
        </w:rPr>
        <w:t>evelyn.sotomayor@pucp.pe</w:t>
      </w:r>
    </w:p>
    <w:p w14:paraId="62419001" w14:textId="2827AAF9" w:rsidR="00A56BCC" w:rsidRPr="00202E56" w:rsidRDefault="00A56BCC" w:rsidP="00A56BCC">
      <w:pPr>
        <w:jc w:val="both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A56BCC" w:rsidRPr="00202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CD606" w14:textId="77777777" w:rsidR="001E3D81" w:rsidRDefault="001E3D81" w:rsidP="007C36BF">
      <w:pPr>
        <w:spacing w:after="0" w:line="240" w:lineRule="auto"/>
      </w:pPr>
      <w:r>
        <w:separator/>
      </w:r>
    </w:p>
  </w:endnote>
  <w:endnote w:type="continuationSeparator" w:id="0">
    <w:p w14:paraId="327F2AE3" w14:textId="77777777" w:rsidR="001E3D81" w:rsidRDefault="001E3D81" w:rsidP="007C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46852" w14:textId="77777777" w:rsidR="007C36BF" w:rsidRDefault="007C36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366E3" w14:textId="77777777" w:rsidR="007C36BF" w:rsidRDefault="007C36B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50D2D" w14:textId="77777777" w:rsidR="007C36BF" w:rsidRDefault="007C36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DE3F0" w14:textId="77777777" w:rsidR="001E3D81" w:rsidRDefault="001E3D81" w:rsidP="007C36BF">
      <w:pPr>
        <w:spacing w:after="0" w:line="240" w:lineRule="auto"/>
      </w:pPr>
      <w:r>
        <w:separator/>
      </w:r>
    </w:p>
  </w:footnote>
  <w:footnote w:type="continuationSeparator" w:id="0">
    <w:p w14:paraId="41675E45" w14:textId="77777777" w:rsidR="001E3D81" w:rsidRDefault="001E3D81" w:rsidP="007C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5D2A1" w14:textId="77777777" w:rsidR="007C36BF" w:rsidRDefault="007C36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1A1E0" w14:textId="7560074D" w:rsidR="007C36BF" w:rsidRPr="007C36BF" w:rsidRDefault="007C36BF" w:rsidP="007C36BF">
    <w:pPr>
      <w:pStyle w:val="Encabezado"/>
      <w:jc w:val="right"/>
    </w:pPr>
    <w:r>
      <w:rPr>
        <w:noProof/>
      </w:rPr>
      <w:drawing>
        <wp:inline distT="0" distB="0" distL="0" distR="0" wp14:anchorId="000511A8" wp14:editId="5D831719">
          <wp:extent cx="2157730" cy="11811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5BB6C" w14:textId="77777777" w:rsidR="007C36BF" w:rsidRDefault="007C36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7F7D"/>
    <w:multiLevelType w:val="hybridMultilevel"/>
    <w:tmpl w:val="B1CED7E4"/>
    <w:lvl w:ilvl="0" w:tplc="C8947A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10997"/>
    <w:multiLevelType w:val="hybridMultilevel"/>
    <w:tmpl w:val="790AD7DA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47F9"/>
    <w:multiLevelType w:val="hybridMultilevel"/>
    <w:tmpl w:val="D8584C10"/>
    <w:lvl w:ilvl="0" w:tplc="2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EBB5839"/>
    <w:multiLevelType w:val="hybridMultilevel"/>
    <w:tmpl w:val="B0F2D25A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56"/>
    <w:rsid w:val="00020F68"/>
    <w:rsid w:val="00022F3F"/>
    <w:rsid w:val="000538B8"/>
    <w:rsid w:val="00106827"/>
    <w:rsid w:val="00120CED"/>
    <w:rsid w:val="00161802"/>
    <w:rsid w:val="00170478"/>
    <w:rsid w:val="001E3D81"/>
    <w:rsid w:val="001F3E8D"/>
    <w:rsid w:val="00202E56"/>
    <w:rsid w:val="0029754C"/>
    <w:rsid w:val="002E0EDB"/>
    <w:rsid w:val="00320D0E"/>
    <w:rsid w:val="0033437B"/>
    <w:rsid w:val="00390C7A"/>
    <w:rsid w:val="003D39BE"/>
    <w:rsid w:val="0040614C"/>
    <w:rsid w:val="004F7EFC"/>
    <w:rsid w:val="00681B5A"/>
    <w:rsid w:val="00695ABA"/>
    <w:rsid w:val="006E0EE5"/>
    <w:rsid w:val="007C36BF"/>
    <w:rsid w:val="00801749"/>
    <w:rsid w:val="00870794"/>
    <w:rsid w:val="008B251F"/>
    <w:rsid w:val="008D237C"/>
    <w:rsid w:val="00906D4A"/>
    <w:rsid w:val="0093128A"/>
    <w:rsid w:val="0093331B"/>
    <w:rsid w:val="00980E5D"/>
    <w:rsid w:val="009C2D2D"/>
    <w:rsid w:val="009E62B5"/>
    <w:rsid w:val="00A227EC"/>
    <w:rsid w:val="00A56BCC"/>
    <w:rsid w:val="00A917F0"/>
    <w:rsid w:val="00AB7BB1"/>
    <w:rsid w:val="00AD11AA"/>
    <w:rsid w:val="00B12ACB"/>
    <w:rsid w:val="00B76B58"/>
    <w:rsid w:val="00BC7AB1"/>
    <w:rsid w:val="00C3258C"/>
    <w:rsid w:val="00CE2E42"/>
    <w:rsid w:val="00CF557E"/>
    <w:rsid w:val="00DB1FDB"/>
    <w:rsid w:val="00DB2962"/>
    <w:rsid w:val="00E144D7"/>
    <w:rsid w:val="00E32E6A"/>
    <w:rsid w:val="00E52233"/>
    <w:rsid w:val="00EC23B1"/>
    <w:rsid w:val="00EF1415"/>
    <w:rsid w:val="00EF5889"/>
    <w:rsid w:val="00F83071"/>
    <w:rsid w:val="00FA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C8243"/>
  <w15:chartTrackingRefBased/>
  <w15:docId w15:val="{014C289E-A143-45A0-9B49-9449A83E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Prrafodelista">
    <w:name w:val="List Paragraph"/>
    <w:basedOn w:val="Normal"/>
    <w:uiPriority w:val="34"/>
    <w:qFormat/>
    <w:rsid w:val="008707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14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141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C3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6BF"/>
  </w:style>
  <w:style w:type="paragraph" w:styleId="Piedepgina">
    <w:name w:val="footer"/>
    <w:basedOn w:val="Normal"/>
    <w:link w:val="PiedepginaCar"/>
    <w:uiPriority w:val="99"/>
    <w:unhideWhenUsed/>
    <w:rsid w:val="007C3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1169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Sotomayor</dc:creator>
  <cp:keywords/>
  <dc:description/>
  <cp:lastModifiedBy>Evelyn Noelia Sotomayor Martinez</cp:lastModifiedBy>
  <cp:revision>15</cp:revision>
  <dcterms:created xsi:type="dcterms:W3CDTF">2025-04-07T21:56:00Z</dcterms:created>
  <dcterms:modified xsi:type="dcterms:W3CDTF">2026-03-30T16:55:00Z</dcterms:modified>
</cp:coreProperties>
</file>